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DFC" w:rsidRDefault="007A5DDF">
      <w:pPr>
        <w:pStyle w:val="Textoindependiente"/>
        <w:kinsoku w:val="0"/>
        <w:overflowPunct w:val="0"/>
        <w:ind w:left="0"/>
        <w:rPr>
          <w:rFonts w:ascii="Times New Roman" w:hAnsi="Times New Roman" w:cs="Times New Roman"/>
          <w:sz w:val="20"/>
          <w:szCs w:val="20"/>
        </w:rPr>
      </w:pPr>
      <w:r>
        <w:rPr>
          <w:noProof/>
        </w:rPr>
        <w:pict>
          <v:group id="_x0000_s1027" style="position:absolute;margin-left:.8pt;margin-top:73.5pt;width:594.5pt;height:221.25pt;z-index:-251656192;mso-position-horizontal-relative:page;mso-position-vertical-relative:page" coordorigin="16,2270" coordsize="11890,4277" o:allowincell="f">
            <v:shape id="_x0000_s1028" style="position:absolute;left:16;top:2270;width:11890;height:4277;mso-position-horizontal-relative:page;mso-position-vertical-relative:page" coordsize="11890,4277" o:allowincell="f" path="m11889,4276l,4276,,,11889,r,4276xe" fillcolor="#ededed" stroked="f">
              <v:path arrowok="t"/>
            </v:shape>
            <v:group id="_x0000_s1029" style="position:absolute;left:1000;top:2712;width:9920;height:708" coordorigin="1000,2712" coordsize="9920,708" o:allowincell="f">
              <v:shape id="_x0000_s1030" style="position:absolute;left:1000;top:2712;width:9920;height:708;mso-position-horizontal-relative:page;mso-position-vertical-relative:page" coordsize="9920,708" o:allowincell="f" path="m9919,698l,698r,10l9919,708r,-10xe" fillcolor="#5b9ad4" stroked="f">
                <v:path arrowok="t"/>
              </v:shape>
              <v:shape id="_x0000_s1031" style="position:absolute;left:1000;top:2712;width:9920;height:708;mso-position-horizontal-relative:page;mso-position-vertical-relative:page" coordsize="9920,708" o:allowincell="f" path="m9919,l,,,9r9919,l9919,xe" fillcolor="#5b9ad4" stroked="f">
                <v:path arrowok="t"/>
              </v:shape>
            </v:group>
            <v:shapetype id="_x0000_t202" coordsize="21600,21600" o:spt="202" path="m,l,21600r21600,l21600,xe">
              <v:stroke joinstyle="miter"/>
              <v:path gradientshapeok="t" o:connecttype="rect"/>
            </v:shapetype>
            <v:shape id="_x0000_s1032" type="#_x0000_t202" style="position:absolute;left:1814;top:2964;width:8312;height:221;mso-position-horizontal-relative:page;mso-position-vertical-relative:page" o:allowincell="f" filled="f" stroked="f">
              <v:textbox inset="0,0,0,0">
                <w:txbxContent>
                  <w:p w:rsidR="00E00DFC" w:rsidRDefault="00837206">
                    <w:pPr>
                      <w:pStyle w:val="Textoindependiente"/>
                      <w:kinsoku w:val="0"/>
                      <w:overflowPunct w:val="0"/>
                      <w:spacing w:line="221" w:lineRule="exact"/>
                      <w:ind w:left="0"/>
                      <w:rPr>
                        <w:rFonts w:ascii="Calibri" w:hAnsi="Calibri" w:cs="Calibri"/>
                        <w:i/>
                        <w:iCs/>
                        <w:color w:val="5B9AD4"/>
                      </w:rPr>
                    </w:pPr>
                    <w:r w:rsidRPr="00837206">
                      <w:rPr>
                        <w:rFonts w:ascii="Calibri" w:hAnsi="Calibri" w:cs="Calibri"/>
                        <w:i/>
                        <w:iCs/>
                      </w:rPr>
                      <w:t>UCE/EHKB</w:t>
                    </w:r>
                    <w:r w:rsidR="00E00DFC" w:rsidRPr="00235A04">
                      <w:rPr>
                        <w:rFonts w:ascii="Calibri" w:hAnsi="Calibri" w:cs="Calibri"/>
                        <w:i/>
                        <w:iCs/>
                        <w:color w:val="FF0000"/>
                      </w:rPr>
                      <w:t xml:space="preserve"> </w:t>
                    </w:r>
                    <w:r w:rsidR="00E00DFC">
                      <w:rPr>
                        <w:rFonts w:ascii="Calibri" w:hAnsi="Calibri" w:cs="Calibri"/>
                        <w:i/>
                        <w:iCs/>
                        <w:color w:val="5B9AD4"/>
                      </w:rPr>
                      <w:t>examina la calidad de los grupos de telecomunicaciones a través de los datos oficiales</w:t>
                    </w:r>
                  </w:p>
                </w:txbxContent>
              </v:textbox>
            </v:shape>
            <v:shape id="_x0000_s1033" type="#_x0000_t202" style="position:absolute;left:1363;top:3781;width:9213;height:1054;mso-position-horizontal-relative:page;mso-position-vertical-relative:page" o:allowincell="f" filled="f" stroked="f">
              <v:textbox inset="0,0,0,0">
                <w:txbxContent>
                  <w:p w:rsidR="00E00DFC" w:rsidRDefault="00E00DFC">
                    <w:pPr>
                      <w:pStyle w:val="Textoindependiente"/>
                      <w:kinsoku w:val="0"/>
                      <w:overflowPunct w:val="0"/>
                      <w:spacing w:line="392" w:lineRule="exact"/>
                      <w:ind w:left="0" w:right="18"/>
                      <w:jc w:val="center"/>
                      <w:rPr>
                        <w:b/>
                        <w:bCs/>
                        <w:color w:val="2D74B5"/>
                        <w:sz w:val="32"/>
                        <w:szCs w:val="32"/>
                      </w:rPr>
                    </w:pPr>
                    <w:r>
                      <w:rPr>
                        <w:b/>
                        <w:bCs/>
                        <w:color w:val="2D74B5"/>
                        <w:sz w:val="32"/>
                        <w:szCs w:val="32"/>
                      </w:rPr>
                      <w:t>MÁSMÓVIL, suspende en calidad global y en el servicio</w:t>
                    </w:r>
                    <w:r>
                      <w:rPr>
                        <w:b/>
                        <w:bCs/>
                        <w:color w:val="2D74B5"/>
                        <w:spacing w:val="-12"/>
                        <w:sz w:val="32"/>
                        <w:szCs w:val="32"/>
                      </w:rPr>
                      <w:t xml:space="preserve"> </w:t>
                    </w:r>
                    <w:r>
                      <w:rPr>
                        <w:b/>
                        <w:bCs/>
                        <w:color w:val="2D74B5"/>
                        <w:sz w:val="32"/>
                        <w:szCs w:val="32"/>
                      </w:rPr>
                      <w:t>fijo</w:t>
                    </w:r>
                  </w:p>
                  <w:p w:rsidR="00E00DFC" w:rsidRDefault="00E00DFC">
                    <w:pPr>
                      <w:pStyle w:val="Textoindependiente"/>
                      <w:kinsoku w:val="0"/>
                      <w:overflowPunct w:val="0"/>
                      <w:spacing w:before="270"/>
                      <w:ind w:left="0" w:right="19"/>
                      <w:jc w:val="center"/>
                      <w:rPr>
                        <w:b/>
                        <w:bCs/>
                        <w:color w:val="2D74B5"/>
                        <w:sz w:val="32"/>
                        <w:szCs w:val="32"/>
                      </w:rPr>
                    </w:pPr>
                    <w:r>
                      <w:rPr>
                        <w:b/>
                        <w:bCs/>
                        <w:color w:val="2D74B5"/>
                        <w:sz w:val="32"/>
                        <w:szCs w:val="32"/>
                      </w:rPr>
                      <w:t>En el servicio móvil, ORANGE no llega al aprobado</w:t>
                    </w:r>
                  </w:p>
                </w:txbxContent>
              </v:textbox>
            </v:shape>
            <v:shape id="_x0000_s1034" type="#_x0000_t202" style="position:absolute;left:1166;top:5352;width:9596;height:641;mso-position-horizontal-relative:page;mso-position-vertical-relative:page" o:allowincell="f" filled="f" stroked="f">
              <v:textbox inset="0,0,0,0">
                <w:txbxContent>
                  <w:p w:rsidR="00E00DFC" w:rsidRDefault="00E00DFC">
                    <w:pPr>
                      <w:pStyle w:val="Textoindependiente"/>
                      <w:kinsoku w:val="0"/>
                      <w:overflowPunct w:val="0"/>
                      <w:spacing w:line="264" w:lineRule="exact"/>
                      <w:ind w:left="3" w:right="7"/>
                      <w:jc w:val="center"/>
                      <w:rPr>
                        <w:rFonts w:ascii="Calibri Light" w:hAnsi="Calibri Light" w:cs="Calibri Light"/>
                        <w:color w:val="1F3864"/>
                        <w:sz w:val="26"/>
                        <w:szCs w:val="26"/>
                      </w:rPr>
                    </w:pPr>
                    <w:r>
                      <w:rPr>
                        <w:rFonts w:ascii="Calibri Light" w:hAnsi="Calibri Light" w:cs="Calibri Light"/>
                        <w:color w:val="1F3864"/>
                        <w:sz w:val="26"/>
                        <w:szCs w:val="26"/>
                      </w:rPr>
                      <w:t>A nivel nacional MOVISTAR vuelve a liderar la calidad con diferencias de hasta el 83%</w:t>
                    </w:r>
                  </w:p>
                  <w:p w:rsidR="00E00DFC" w:rsidRDefault="00E00DFC">
                    <w:pPr>
                      <w:pStyle w:val="Textoindependiente"/>
                      <w:kinsoku w:val="0"/>
                      <w:overflowPunct w:val="0"/>
                      <w:spacing w:before="64" w:line="312" w:lineRule="exact"/>
                      <w:ind w:left="3" w:right="22"/>
                      <w:jc w:val="center"/>
                      <w:rPr>
                        <w:rFonts w:ascii="Calibri Light" w:hAnsi="Calibri Light" w:cs="Calibri Light"/>
                        <w:color w:val="1F3864"/>
                        <w:sz w:val="26"/>
                        <w:szCs w:val="26"/>
                      </w:rPr>
                    </w:pPr>
                    <w:r>
                      <w:rPr>
                        <w:rFonts w:ascii="Calibri Light" w:hAnsi="Calibri Light" w:cs="Calibri Light"/>
                        <w:color w:val="1F3864"/>
                        <w:sz w:val="26"/>
                        <w:szCs w:val="26"/>
                      </w:rPr>
                      <w:t>Los operadores territoriales presentan diferencias significativas en reclamaciones e</w:t>
                    </w:r>
                    <w:r>
                      <w:rPr>
                        <w:rFonts w:ascii="Calibri Light" w:hAnsi="Calibri Light" w:cs="Calibri Light"/>
                        <w:color w:val="1F3864"/>
                        <w:spacing w:val="-43"/>
                        <w:sz w:val="26"/>
                        <w:szCs w:val="26"/>
                      </w:rPr>
                      <w:t xml:space="preserve"> </w:t>
                    </w:r>
                    <w:r>
                      <w:rPr>
                        <w:rFonts w:ascii="Calibri Light" w:hAnsi="Calibri Light" w:cs="Calibri Light"/>
                        <w:color w:val="1F3864"/>
                        <w:sz w:val="26"/>
                        <w:szCs w:val="26"/>
                      </w:rPr>
                      <w:t>Internet</w:t>
                    </w:r>
                  </w:p>
                </w:txbxContent>
              </v:textbox>
            </v:shape>
            <w10:wrap anchorx="page" anchory="page"/>
          </v:group>
        </w:pict>
      </w:r>
    </w:p>
    <w:p w:rsidR="00E00DFC" w:rsidRDefault="00E00DFC">
      <w:pPr>
        <w:pStyle w:val="Textoindependiente"/>
        <w:kinsoku w:val="0"/>
        <w:overflowPunct w:val="0"/>
        <w:ind w:left="0"/>
        <w:rPr>
          <w:rFonts w:ascii="Times New Roman" w:hAnsi="Times New Roman" w:cs="Times New Roman"/>
          <w:sz w:val="20"/>
          <w:szCs w:val="20"/>
        </w:rPr>
      </w:pPr>
    </w:p>
    <w:p w:rsidR="00E00DFC" w:rsidRDefault="00E00DFC">
      <w:pPr>
        <w:pStyle w:val="Textoindependiente"/>
        <w:kinsoku w:val="0"/>
        <w:overflowPunct w:val="0"/>
        <w:ind w:left="0"/>
        <w:rPr>
          <w:rFonts w:ascii="Times New Roman" w:hAnsi="Times New Roman" w:cs="Times New Roman"/>
          <w:sz w:val="20"/>
          <w:szCs w:val="20"/>
        </w:rPr>
      </w:pPr>
    </w:p>
    <w:p w:rsidR="00E00DFC" w:rsidRDefault="00E00DFC">
      <w:pPr>
        <w:pStyle w:val="Textoindependiente"/>
        <w:kinsoku w:val="0"/>
        <w:overflowPunct w:val="0"/>
        <w:ind w:left="0"/>
        <w:rPr>
          <w:rFonts w:ascii="Times New Roman" w:hAnsi="Times New Roman" w:cs="Times New Roman"/>
          <w:sz w:val="20"/>
          <w:szCs w:val="20"/>
        </w:rPr>
      </w:pPr>
    </w:p>
    <w:p w:rsidR="00E00DFC" w:rsidRDefault="00E00DFC">
      <w:pPr>
        <w:pStyle w:val="Textoindependiente"/>
        <w:kinsoku w:val="0"/>
        <w:overflowPunct w:val="0"/>
        <w:ind w:left="0"/>
        <w:rPr>
          <w:rFonts w:ascii="Times New Roman" w:hAnsi="Times New Roman" w:cs="Times New Roman"/>
          <w:sz w:val="20"/>
          <w:szCs w:val="20"/>
        </w:rPr>
      </w:pPr>
    </w:p>
    <w:p w:rsidR="00E00DFC" w:rsidRDefault="00E00DFC">
      <w:pPr>
        <w:pStyle w:val="Textoindependiente"/>
        <w:kinsoku w:val="0"/>
        <w:overflowPunct w:val="0"/>
        <w:ind w:left="0"/>
        <w:rPr>
          <w:rFonts w:ascii="Times New Roman" w:hAnsi="Times New Roman" w:cs="Times New Roman"/>
          <w:sz w:val="20"/>
          <w:szCs w:val="20"/>
        </w:rPr>
      </w:pPr>
    </w:p>
    <w:p w:rsidR="00E00DFC" w:rsidRDefault="00E00DFC">
      <w:pPr>
        <w:pStyle w:val="Textoindependiente"/>
        <w:kinsoku w:val="0"/>
        <w:overflowPunct w:val="0"/>
        <w:ind w:left="0"/>
        <w:rPr>
          <w:rFonts w:ascii="Times New Roman" w:hAnsi="Times New Roman" w:cs="Times New Roman"/>
          <w:sz w:val="20"/>
          <w:szCs w:val="20"/>
        </w:rPr>
      </w:pPr>
    </w:p>
    <w:p w:rsidR="00E00DFC" w:rsidRDefault="00E00DFC">
      <w:pPr>
        <w:pStyle w:val="Textoindependiente"/>
        <w:kinsoku w:val="0"/>
        <w:overflowPunct w:val="0"/>
        <w:ind w:left="0"/>
        <w:rPr>
          <w:rFonts w:ascii="Times New Roman" w:hAnsi="Times New Roman" w:cs="Times New Roman"/>
          <w:sz w:val="20"/>
          <w:szCs w:val="20"/>
        </w:rPr>
      </w:pPr>
    </w:p>
    <w:p w:rsidR="00E00DFC" w:rsidRDefault="00E00DFC">
      <w:pPr>
        <w:pStyle w:val="Textoindependiente"/>
        <w:kinsoku w:val="0"/>
        <w:overflowPunct w:val="0"/>
        <w:ind w:left="0"/>
        <w:rPr>
          <w:rFonts w:ascii="Times New Roman" w:hAnsi="Times New Roman" w:cs="Times New Roman"/>
          <w:sz w:val="20"/>
          <w:szCs w:val="20"/>
        </w:rPr>
      </w:pPr>
    </w:p>
    <w:p w:rsidR="00E00DFC" w:rsidRDefault="00E00DFC">
      <w:pPr>
        <w:pStyle w:val="Textoindependiente"/>
        <w:kinsoku w:val="0"/>
        <w:overflowPunct w:val="0"/>
        <w:ind w:left="0"/>
        <w:rPr>
          <w:rFonts w:ascii="Times New Roman" w:hAnsi="Times New Roman" w:cs="Times New Roman"/>
          <w:sz w:val="20"/>
          <w:szCs w:val="20"/>
        </w:rPr>
      </w:pPr>
    </w:p>
    <w:p w:rsidR="00E00DFC" w:rsidRDefault="00E00DFC">
      <w:pPr>
        <w:pStyle w:val="Textoindependiente"/>
        <w:kinsoku w:val="0"/>
        <w:overflowPunct w:val="0"/>
        <w:ind w:left="0"/>
        <w:rPr>
          <w:rFonts w:ascii="Times New Roman" w:hAnsi="Times New Roman" w:cs="Times New Roman"/>
          <w:sz w:val="20"/>
          <w:szCs w:val="20"/>
        </w:rPr>
      </w:pPr>
    </w:p>
    <w:p w:rsidR="00E00DFC" w:rsidRDefault="00E00DFC">
      <w:pPr>
        <w:pStyle w:val="Textoindependiente"/>
        <w:kinsoku w:val="0"/>
        <w:overflowPunct w:val="0"/>
        <w:ind w:left="0"/>
        <w:rPr>
          <w:rFonts w:ascii="Times New Roman" w:hAnsi="Times New Roman" w:cs="Times New Roman"/>
          <w:sz w:val="20"/>
          <w:szCs w:val="20"/>
        </w:rPr>
      </w:pPr>
    </w:p>
    <w:p w:rsidR="00E00DFC" w:rsidRDefault="00E00DFC">
      <w:pPr>
        <w:pStyle w:val="Textoindependiente"/>
        <w:kinsoku w:val="0"/>
        <w:overflowPunct w:val="0"/>
        <w:ind w:left="0"/>
        <w:rPr>
          <w:rFonts w:ascii="Times New Roman" w:hAnsi="Times New Roman" w:cs="Times New Roman"/>
          <w:sz w:val="20"/>
          <w:szCs w:val="20"/>
        </w:rPr>
      </w:pPr>
    </w:p>
    <w:p w:rsidR="00E00DFC" w:rsidRDefault="00E00DFC">
      <w:pPr>
        <w:pStyle w:val="Textoindependiente"/>
        <w:kinsoku w:val="0"/>
        <w:overflowPunct w:val="0"/>
        <w:ind w:left="0"/>
        <w:rPr>
          <w:rFonts w:ascii="Times New Roman" w:hAnsi="Times New Roman" w:cs="Times New Roman"/>
          <w:sz w:val="20"/>
          <w:szCs w:val="20"/>
        </w:rPr>
      </w:pPr>
    </w:p>
    <w:p w:rsidR="00E00DFC" w:rsidRDefault="00E00DFC">
      <w:pPr>
        <w:pStyle w:val="Textoindependiente"/>
        <w:kinsoku w:val="0"/>
        <w:overflowPunct w:val="0"/>
        <w:ind w:left="0"/>
        <w:rPr>
          <w:rFonts w:ascii="Times New Roman" w:hAnsi="Times New Roman" w:cs="Times New Roman"/>
          <w:sz w:val="20"/>
          <w:szCs w:val="20"/>
        </w:rPr>
      </w:pPr>
    </w:p>
    <w:p w:rsidR="00E00DFC" w:rsidRDefault="00E00DFC">
      <w:pPr>
        <w:pStyle w:val="Textoindependiente"/>
        <w:kinsoku w:val="0"/>
        <w:overflowPunct w:val="0"/>
        <w:ind w:left="0"/>
        <w:rPr>
          <w:rFonts w:ascii="Times New Roman" w:hAnsi="Times New Roman" w:cs="Times New Roman"/>
          <w:sz w:val="20"/>
          <w:szCs w:val="20"/>
        </w:rPr>
      </w:pPr>
    </w:p>
    <w:p w:rsidR="00E00DFC" w:rsidRDefault="00E00DFC">
      <w:pPr>
        <w:pStyle w:val="Textoindependiente"/>
        <w:kinsoku w:val="0"/>
        <w:overflowPunct w:val="0"/>
        <w:spacing w:before="234" w:line="259" w:lineRule="auto"/>
        <w:ind w:right="228"/>
        <w:jc w:val="both"/>
        <w:rPr>
          <w:color w:val="1F3864"/>
        </w:rPr>
      </w:pPr>
      <w:r w:rsidRPr="00837206">
        <w:t xml:space="preserve">La Unión de Consumidores de </w:t>
      </w:r>
      <w:r w:rsidR="00837206" w:rsidRPr="00837206">
        <w:t>Euskadi-UCE/EHKB</w:t>
      </w:r>
      <w:r w:rsidR="00837206">
        <w:rPr>
          <w:color w:val="1F3864"/>
        </w:rPr>
        <w:t xml:space="preserve"> </w:t>
      </w:r>
      <w:r>
        <w:rPr>
          <w:color w:val="1F3864"/>
        </w:rPr>
        <w:t>ha evaluado la calidad de los operadores de telecomunicaciones según los datos publicados por la Secretaria de Estado de Telecomunicaciones e Infraestructuras Digitales (SETID) y las estadísticas de reclamaciones registradas en la Oficina de Atención de los Usuarios de las Telecomunicaciones (OAUTEL).</w:t>
      </w:r>
    </w:p>
    <w:p w:rsidR="00E00DFC" w:rsidRDefault="00E00DFC">
      <w:pPr>
        <w:pStyle w:val="Textoindependiente"/>
        <w:kinsoku w:val="0"/>
        <w:overflowPunct w:val="0"/>
        <w:spacing w:before="158" w:line="259" w:lineRule="auto"/>
        <w:ind w:right="226"/>
        <w:jc w:val="both"/>
        <w:rPr>
          <w:color w:val="1F3864"/>
        </w:rPr>
      </w:pPr>
      <w:r>
        <w:rPr>
          <w:color w:val="1F3864"/>
        </w:rPr>
        <w:t xml:space="preserve">Es preciso dejar constancia, de que determinadas prácticas de R sobre el cómputo de reclamaciones recibidas a través de Internet, recientemente denunciadas ante la administración competente y ante Competencia, hacen que </w:t>
      </w:r>
      <w:r w:rsidR="005E4931" w:rsidRPr="005E4931">
        <w:t>UCE/EHKB</w:t>
      </w:r>
      <w:r>
        <w:rPr>
          <w:color w:val="1F3864"/>
        </w:rPr>
        <w:t xml:space="preserve"> tome con reserva sus datos sobre las mismas.</w:t>
      </w:r>
    </w:p>
    <w:p w:rsidR="00E00DFC" w:rsidRDefault="00E00DFC">
      <w:pPr>
        <w:pStyle w:val="Textoindependiente"/>
        <w:kinsoku w:val="0"/>
        <w:overflowPunct w:val="0"/>
        <w:spacing w:before="160" w:line="259" w:lineRule="auto"/>
        <w:ind w:right="226"/>
        <w:jc w:val="both"/>
        <w:rPr>
          <w:color w:val="1F3864"/>
        </w:rPr>
      </w:pPr>
      <w:r>
        <w:rPr>
          <w:color w:val="1F3864"/>
        </w:rPr>
        <w:t>Todos los parámetros recogidos por las fuentes oficiales transmiten información valiosa sobre la forma de proceder de los operadores en el mercado. Además, el examen de la calidad es relevante en la elección de operador porque aporta estabilidad frente a la volatilidad de los precios, al requerir inversiones continúas para que los progresos se consoliden.</w:t>
      </w:r>
    </w:p>
    <w:p w:rsidR="00E00DFC" w:rsidRDefault="00E00DFC">
      <w:pPr>
        <w:pStyle w:val="Textoindependiente"/>
        <w:kinsoku w:val="0"/>
        <w:overflowPunct w:val="0"/>
        <w:spacing w:before="158"/>
        <w:rPr>
          <w:b/>
          <w:bCs/>
          <w:color w:val="1F3864"/>
        </w:rPr>
      </w:pPr>
      <w:r>
        <w:rPr>
          <w:b/>
          <w:bCs/>
          <w:color w:val="1F3864"/>
        </w:rPr>
        <w:t>Puntuaciones</w:t>
      </w:r>
    </w:p>
    <w:p w:rsidR="00E00DFC" w:rsidRDefault="00E00DFC" w:rsidP="00E023FA">
      <w:pPr>
        <w:pStyle w:val="Textoindependiente"/>
        <w:kinsoku w:val="0"/>
        <w:overflowPunct w:val="0"/>
        <w:spacing w:before="182"/>
        <w:jc w:val="both"/>
        <w:rPr>
          <w:color w:val="1F3864"/>
        </w:rPr>
      </w:pPr>
      <w:r>
        <w:rPr>
          <w:color w:val="1F3864"/>
        </w:rPr>
        <w:t xml:space="preserve">La </w:t>
      </w:r>
      <w:r w:rsidRPr="005E4931">
        <w:rPr>
          <w:color w:val="1F3864"/>
          <w:spacing w:val="-178"/>
          <w:u w:val="single"/>
        </w:rPr>
        <w:t>C</w:t>
      </w:r>
      <w:r w:rsidR="005E4931">
        <w:rPr>
          <w:color w:val="1F3864"/>
          <w:spacing w:val="123"/>
          <w:u w:val="single"/>
        </w:rPr>
        <w:t xml:space="preserve"> </w:t>
      </w:r>
      <w:r w:rsidRPr="005E4931">
        <w:rPr>
          <w:color w:val="1F3864"/>
          <w:u w:val="single"/>
        </w:rPr>
        <w:t>alidad Global</w:t>
      </w:r>
      <w:r>
        <w:rPr>
          <w:color w:val="1F3864"/>
        </w:rPr>
        <w:t xml:space="preserve"> es fruto de analizar los datos de calidad y reclamaciones en telefonía</w:t>
      </w:r>
      <w:r w:rsidR="00E023FA">
        <w:rPr>
          <w:color w:val="1F3864"/>
        </w:rPr>
        <w:t xml:space="preserve"> </w:t>
      </w:r>
      <w:r>
        <w:rPr>
          <w:color w:val="1F3864"/>
        </w:rPr>
        <w:t>fija, telefonía móvil y banda ancha fija y móvil: tiempo de conexión, averías, tiempo de resolución de las mismas, caudal de carga y descarga, reclamaciones en fijo y móvil, etc.)</w:t>
      </w:r>
    </w:p>
    <w:p w:rsidR="00E00DFC" w:rsidRDefault="00E00DFC">
      <w:pPr>
        <w:pStyle w:val="Textoindependiente"/>
        <w:kinsoku w:val="0"/>
        <w:overflowPunct w:val="0"/>
        <w:spacing w:before="158" w:line="259" w:lineRule="auto"/>
        <w:ind w:right="227"/>
        <w:jc w:val="both"/>
        <w:rPr>
          <w:color w:val="1F3864"/>
        </w:rPr>
      </w:pPr>
      <w:r>
        <w:rPr>
          <w:color w:val="1F3864"/>
        </w:rPr>
        <w:t>MOVISTAR</w:t>
      </w:r>
      <w:r>
        <w:rPr>
          <w:color w:val="1F3864"/>
          <w:spacing w:val="-7"/>
        </w:rPr>
        <w:t xml:space="preserve"> </w:t>
      </w:r>
      <w:r>
        <w:rPr>
          <w:color w:val="1F3864"/>
        </w:rPr>
        <w:t>con</w:t>
      </w:r>
      <w:r>
        <w:rPr>
          <w:color w:val="1F3864"/>
          <w:spacing w:val="-6"/>
        </w:rPr>
        <w:t xml:space="preserve"> </w:t>
      </w:r>
      <w:r>
        <w:rPr>
          <w:color w:val="1F3864"/>
        </w:rPr>
        <w:t>7,75</w:t>
      </w:r>
      <w:r>
        <w:rPr>
          <w:color w:val="1F3864"/>
          <w:spacing w:val="-7"/>
        </w:rPr>
        <w:t xml:space="preserve"> </w:t>
      </w:r>
      <w:r>
        <w:rPr>
          <w:color w:val="1F3864"/>
        </w:rPr>
        <w:t>alcanza</w:t>
      </w:r>
      <w:r>
        <w:rPr>
          <w:color w:val="1F3864"/>
          <w:spacing w:val="-4"/>
        </w:rPr>
        <w:t xml:space="preserve"> </w:t>
      </w:r>
      <w:r>
        <w:rPr>
          <w:color w:val="1F3864"/>
        </w:rPr>
        <w:t>la</w:t>
      </w:r>
      <w:r>
        <w:rPr>
          <w:color w:val="1F3864"/>
          <w:spacing w:val="-6"/>
        </w:rPr>
        <w:t xml:space="preserve"> </w:t>
      </w:r>
      <w:r>
        <w:rPr>
          <w:color w:val="1F3864"/>
        </w:rPr>
        <w:t>mayor</w:t>
      </w:r>
      <w:r>
        <w:rPr>
          <w:color w:val="1F3864"/>
          <w:spacing w:val="-7"/>
        </w:rPr>
        <w:t xml:space="preserve"> </w:t>
      </w:r>
      <w:r>
        <w:rPr>
          <w:color w:val="1F3864"/>
        </w:rPr>
        <w:t>puntuación</w:t>
      </w:r>
      <w:r>
        <w:rPr>
          <w:color w:val="1F3864"/>
          <w:spacing w:val="-4"/>
        </w:rPr>
        <w:t xml:space="preserve"> </w:t>
      </w:r>
      <w:r>
        <w:rPr>
          <w:color w:val="1F3864"/>
        </w:rPr>
        <w:t>entre</w:t>
      </w:r>
      <w:r>
        <w:rPr>
          <w:color w:val="1F3864"/>
          <w:spacing w:val="-6"/>
        </w:rPr>
        <w:t xml:space="preserve"> </w:t>
      </w:r>
      <w:r>
        <w:rPr>
          <w:color w:val="1F3864"/>
        </w:rPr>
        <w:t>los</w:t>
      </w:r>
      <w:r>
        <w:rPr>
          <w:color w:val="1F3864"/>
          <w:spacing w:val="-5"/>
        </w:rPr>
        <w:t xml:space="preserve"> </w:t>
      </w:r>
      <w:r>
        <w:rPr>
          <w:color w:val="1F3864"/>
        </w:rPr>
        <w:t>operadores</w:t>
      </w:r>
      <w:r>
        <w:rPr>
          <w:color w:val="1F3864"/>
          <w:spacing w:val="-6"/>
        </w:rPr>
        <w:t xml:space="preserve"> </w:t>
      </w:r>
      <w:r>
        <w:rPr>
          <w:color w:val="1F3864"/>
        </w:rPr>
        <w:t>presentes</w:t>
      </w:r>
      <w:r>
        <w:rPr>
          <w:color w:val="1F3864"/>
          <w:spacing w:val="-6"/>
        </w:rPr>
        <w:t xml:space="preserve"> </w:t>
      </w:r>
      <w:r>
        <w:rPr>
          <w:color w:val="1F3864"/>
        </w:rPr>
        <w:t>en</w:t>
      </w:r>
      <w:r>
        <w:rPr>
          <w:color w:val="1F3864"/>
          <w:spacing w:val="-5"/>
        </w:rPr>
        <w:t xml:space="preserve"> </w:t>
      </w:r>
      <w:r>
        <w:rPr>
          <w:color w:val="1F3864"/>
        </w:rPr>
        <w:t>todo el territorio, más de 3,51 puntos por encima del peor. Resulta especialmente significativo que el operador que soporta el servicio universal siga siendo el mejor en términos de calidad después de dieciocho ediciones de este</w:t>
      </w:r>
      <w:r>
        <w:rPr>
          <w:color w:val="1F3864"/>
          <w:spacing w:val="-7"/>
        </w:rPr>
        <w:t xml:space="preserve"> </w:t>
      </w:r>
      <w:r>
        <w:rPr>
          <w:color w:val="1F3864"/>
        </w:rPr>
        <w:t>estudio.</w:t>
      </w:r>
    </w:p>
    <w:p w:rsidR="00E00DFC" w:rsidRDefault="00E00DFC">
      <w:pPr>
        <w:pStyle w:val="Textoindependiente"/>
        <w:kinsoku w:val="0"/>
        <w:overflowPunct w:val="0"/>
        <w:spacing w:before="101"/>
        <w:rPr>
          <w:color w:val="1F3864"/>
        </w:rPr>
      </w:pPr>
      <w:r>
        <w:rPr>
          <w:color w:val="1F3864"/>
        </w:rPr>
        <w:t>El único suspenso lo registra el grupo MÁSMÓVIL, que obtiene una puntuación de 4,24.</w:t>
      </w:r>
    </w:p>
    <w:p w:rsidR="00E00DFC" w:rsidRDefault="00E00DFC">
      <w:pPr>
        <w:pStyle w:val="Textoindependiente"/>
        <w:kinsoku w:val="0"/>
        <w:overflowPunct w:val="0"/>
        <w:spacing w:before="181" w:line="261" w:lineRule="auto"/>
        <w:rPr>
          <w:color w:val="1F3864"/>
        </w:rPr>
      </w:pPr>
      <w:r>
        <w:rPr>
          <w:color w:val="1F3864"/>
        </w:rPr>
        <w:t>A bastante distancia, con una calificación que no llega a los 6,30 puntos se encuentra ORANGE. VODAFONE con 7,61 ocupa la segunda plaza.</w:t>
      </w:r>
    </w:p>
    <w:p w:rsidR="00E00DFC" w:rsidRDefault="00E00DFC">
      <w:pPr>
        <w:pStyle w:val="Textoindependiente"/>
        <w:kinsoku w:val="0"/>
        <w:overflowPunct w:val="0"/>
        <w:spacing w:before="156" w:line="259" w:lineRule="auto"/>
        <w:ind w:right="230"/>
        <w:jc w:val="both"/>
        <w:rPr>
          <w:color w:val="1F3864"/>
        </w:rPr>
      </w:pPr>
      <w:r>
        <w:rPr>
          <w:color w:val="1F3864"/>
        </w:rPr>
        <w:lastRenderedPageBreak/>
        <w:t>Es decir, las diferencias porcentuales del líder se elevan hasta 83%. Es un 28% por encima de la media (6,04) del resto de operadores de carácter nacional.</w:t>
      </w:r>
    </w:p>
    <w:p w:rsidR="00E00DFC" w:rsidRDefault="00E00DFC">
      <w:pPr>
        <w:pStyle w:val="Textoindependiente"/>
        <w:kinsoku w:val="0"/>
        <w:overflowPunct w:val="0"/>
        <w:spacing w:before="159" w:line="259" w:lineRule="auto"/>
        <w:ind w:right="228"/>
        <w:jc w:val="both"/>
        <w:rPr>
          <w:color w:val="1F3864"/>
        </w:rPr>
      </w:pPr>
      <w:r>
        <w:rPr>
          <w:color w:val="1F3864"/>
        </w:rPr>
        <w:t>En el</w:t>
      </w:r>
      <w:r>
        <w:rPr>
          <w:color w:val="1F3864"/>
          <w:u w:val="single"/>
        </w:rPr>
        <w:t xml:space="preserve"> servicio fijo</w:t>
      </w:r>
      <w:r>
        <w:rPr>
          <w:color w:val="1F3864"/>
        </w:rPr>
        <w:t xml:space="preserve"> MÁSMOVIL obtiene 2,97 puntos, debido a su volumen de reclamaciones ante la OAUTEL, único dato de este operador que desequilibra la ratio del grupo.</w:t>
      </w:r>
    </w:p>
    <w:p w:rsidR="00E00DFC" w:rsidRDefault="00E00DFC">
      <w:pPr>
        <w:pStyle w:val="Textoindependiente"/>
        <w:kinsoku w:val="0"/>
        <w:overflowPunct w:val="0"/>
        <w:spacing w:before="159"/>
        <w:rPr>
          <w:color w:val="1F3864"/>
        </w:rPr>
      </w:pPr>
      <w:r>
        <w:rPr>
          <w:color w:val="1F3864"/>
        </w:rPr>
        <w:t>En el</w:t>
      </w:r>
      <w:r>
        <w:rPr>
          <w:color w:val="1F3864"/>
          <w:u w:val="single"/>
        </w:rPr>
        <w:t xml:space="preserve"> servicio móvil </w:t>
      </w:r>
      <w:r>
        <w:rPr>
          <w:color w:val="1F3864"/>
        </w:rPr>
        <w:t>es ORANGE el que no llega al aprobado (4,95).</w:t>
      </w:r>
    </w:p>
    <w:p w:rsidR="00E00DFC" w:rsidRDefault="00E00DFC">
      <w:pPr>
        <w:pStyle w:val="Textoindependiente"/>
        <w:kinsoku w:val="0"/>
        <w:overflowPunct w:val="0"/>
        <w:spacing w:before="10"/>
        <w:ind w:left="0"/>
        <w:rPr>
          <w:sz w:val="14"/>
          <w:szCs w:val="14"/>
        </w:rPr>
      </w:pPr>
    </w:p>
    <w:tbl>
      <w:tblPr>
        <w:tblW w:w="0" w:type="auto"/>
        <w:tblInd w:w="200" w:type="dxa"/>
        <w:tblLayout w:type="fixed"/>
        <w:tblCellMar>
          <w:left w:w="0" w:type="dxa"/>
          <w:right w:w="0" w:type="dxa"/>
        </w:tblCellMar>
        <w:tblLook w:val="0000" w:firstRow="0" w:lastRow="0" w:firstColumn="0" w:lastColumn="0" w:noHBand="0" w:noVBand="0"/>
      </w:tblPr>
      <w:tblGrid>
        <w:gridCol w:w="1795"/>
        <w:gridCol w:w="1382"/>
        <w:gridCol w:w="1320"/>
        <w:gridCol w:w="1200"/>
        <w:gridCol w:w="1949"/>
        <w:gridCol w:w="1699"/>
      </w:tblGrid>
      <w:tr w:rsidR="00E00DFC" w:rsidTr="005E4931">
        <w:trPr>
          <w:trHeight w:val="1124"/>
        </w:trPr>
        <w:tc>
          <w:tcPr>
            <w:tcW w:w="1795" w:type="dxa"/>
            <w:tcBorders>
              <w:top w:val="single" w:sz="8" w:space="0" w:color="000000"/>
              <w:left w:val="single" w:sz="8" w:space="0" w:color="000000"/>
              <w:bottom w:val="single" w:sz="4" w:space="0" w:color="000000"/>
              <w:right w:val="single" w:sz="4" w:space="0" w:color="000000"/>
            </w:tcBorders>
          </w:tcPr>
          <w:p w:rsidR="00E00DFC" w:rsidRDefault="00E00DFC">
            <w:pPr>
              <w:pStyle w:val="TableParagraph"/>
              <w:kinsoku w:val="0"/>
              <w:overflowPunct w:val="0"/>
              <w:spacing w:before="0"/>
              <w:rPr>
                <w:rFonts w:ascii="Times New Roman" w:hAnsi="Times New Roman" w:cs="Times New Roman"/>
                <w:sz w:val="22"/>
                <w:szCs w:val="22"/>
              </w:rPr>
            </w:pPr>
          </w:p>
        </w:tc>
        <w:tc>
          <w:tcPr>
            <w:tcW w:w="1382" w:type="dxa"/>
            <w:tcBorders>
              <w:top w:val="single" w:sz="8" w:space="0" w:color="000000"/>
              <w:left w:val="single" w:sz="4" w:space="0" w:color="000000"/>
              <w:bottom w:val="single" w:sz="4" w:space="0" w:color="000000"/>
              <w:right w:val="single" w:sz="4" w:space="0" w:color="000000"/>
            </w:tcBorders>
          </w:tcPr>
          <w:p w:rsidR="00E00DFC" w:rsidRDefault="00E00DFC" w:rsidP="005E4931">
            <w:pPr>
              <w:pStyle w:val="TableParagraph"/>
              <w:kinsoku w:val="0"/>
              <w:overflowPunct w:val="0"/>
              <w:spacing w:before="112" w:line="400" w:lineRule="auto"/>
              <w:ind w:left="225" w:right="185" w:firstLine="108"/>
              <w:rPr>
                <w:b/>
                <w:bCs/>
                <w:color w:val="3B3838"/>
                <w:sz w:val="22"/>
                <w:szCs w:val="22"/>
              </w:rPr>
            </w:pPr>
            <w:r>
              <w:rPr>
                <w:b/>
                <w:bCs/>
                <w:color w:val="3B3838"/>
                <w:sz w:val="22"/>
                <w:szCs w:val="22"/>
              </w:rPr>
              <w:t>Grupo Movista</w:t>
            </w:r>
            <w:r w:rsidR="005E4931">
              <w:rPr>
                <w:b/>
                <w:bCs/>
                <w:color w:val="3B3838"/>
                <w:sz w:val="22"/>
                <w:szCs w:val="22"/>
              </w:rPr>
              <w:t>r</w:t>
            </w:r>
          </w:p>
        </w:tc>
        <w:tc>
          <w:tcPr>
            <w:tcW w:w="1320" w:type="dxa"/>
            <w:tcBorders>
              <w:top w:val="single" w:sz="8" w:space="0" w:color="000000"/>
              <w:left w:val="single" w:sz="4" w:space="0" w:color="000000"/>
              <w:bottom w:val="single" w:sz="4" w:space="0" w:color="000000"/>
              <w:right w:val="single" w:sz="4" w:space="0" w:color="000000"/>
            </w:tcBorders>
          </w:tcPr>
          <w:p w:rsidR="00E00DFC" w:rsidRDefault="00E00DFC">
            <w:pPr>
              <w:pStyle w:val="TableParagraph"/>
              <w:kinsoku w:val="0"/>
              <w:overflowPunct w:val="0"/>
              <w:spacing w:before="112" w:line="400" w:lineRule="auto"/>
              <w:ind w:left="134" w:right="95" w:firstLine="192"/>
              <w:rPr>
                <w:b/>
                <w:bCs/>
                <w:color w:val="3B3838"/>
                <w:sz w:val="22"/>
                <w:szCs w:val="22"/>
              </w:rPr>
            </w:pPr>
            <w:r>
              <w:rPr>
                <w:b/>
                <w:bCs/>
                <w:color w:val="3B3838"/>
                <w:sz w:val="22"/>
                <w:szCs w:val="22"/>
              </w:rPr>
              <w:t>Grupo Vodafone</w:t>
            </w:r>
          </w:p>
        </w:tc>
        <w:tc>
          <w:tcPr>
            <w:tcW w:w="1200" w:type="dxa"/>
            <w:tcBorders>
              <w:top w:val="single" w:sz="8" w:space="0" w:color="000000"/>
              <w:left w:val="single" w:sz="4" w:space="0" w:color="000000"/>
              <w:bottom w:val="single" w:sz="4" w:space="0" w:color="000000"/>
              <w:right w:val="single" w:sz="4" w:space="0" w:color="000000"/>
            </w:tcBorders>
          </w:tcPr>
          <w:p w:rsidR="00E00DFC" w:rsidRDefault="00E00DFC">
            <w:pPr>
              <w:pStyle w:val="TableParagraph"/>
              <w:kinsoku w:val="0"/>
              <w:overflowPunct w:val="0"/>
              <w:spacing w:before="112" w:line="400" w:lineRule="auto"/>
              <w:ind w:left="194" w:right="157" w:firstLine="72"/>
              <w:rPr>
                <w:b/>
                <w:bCs/>
                <w:color w:val="3B3838"/>
                <w:sz w:val="22"/>
                <w:szCs w:val="22"/>
              </w:rPr>
            </w:pPr>
            <w:r>
              <w:rPr>
                <w:b/>
                <w:bCs/>
                <w:color w:val="3B3838"/>
                <w:sz w:val="22"/>
                <w:szCs w:val="22"/>
              </w:rPr>
              <w:t>Grupo Orange</w:t>
            </w:r>
          </w:p>
        </w:tc>
        <w:tc>
          <w:tcPr>
            <w:tcW w:w="1949" w:type="dxa"/>
            <w:tcBorders>
              <w:top w:val="single" w:sz="8" w:space="0" w:color="000000"/>
              <w:left w:val="single" w:sz="4" w:space="0" w:color="000000"/>
              <w:bottom w:val="single" w:sz="4" w:space="0" w:color="000000"/>
              <w:right w:val="single" w:sz="4" w:space="0" w:color="000000"/>
            </w:tcBorders>
          </w:tcPr>
          <w:p w:rsidR="00E00DFC" w:rsidRDefault="00E00DFC">
            <w:pPr>
              <w:pStyle w:val="TableParagraph"/>
              <w:kinsoku w:val="0"/>
              <w:overflowPunct w:val="0"/>
              <w:spacing w:before="112" w:line="400" w:lineRule="auto"/>
              <w:ind w:left="475" w:right="436" w:firstLine="165"/>
              <w:rPr>
                <w:b/>
                <w:bCs/>
                <w:color w:val="3B3838"/>
                <w:sz w:val="22"/>
                <w:szCs w:val="22"/>
              </w:rPr>
            </w:pPr>
            <w:r>
              <w:rPr>
                <w:b/>
                <w:bCs/>
                <w:color w:val="3B3838"/>
                <w:sz w:val="22"/>
                <w:szCs w:val="22"/>
              </w:rPr>
              <w:t>Grupo MásMóvil</w:t>
            </w:r>
          </w:p>
        </w:tc>
        <w:tc>
          <w:tcPr>
            <w:tcW w:w="1699" w:type="dxa"/>
            <w:tcBorders>
              <w:top w:val="single" w:sz="8" w:space="0" w:color="000000"/>
              <w:left w:val="single" w:sz="4" w:space="0" w:color="000000"/>
              <w:bottom w:val="single" w:sz="4" w:space="0" w:color="000000"/>
              <w:right w:val="single" w:sz="8" w:space="0" w:color="000000"/>
            </w:tcBorders>
          </w:tcPr>
          <w:p w:rsidR="00E00DFC" w:rsidRDefault="00E00DFC">
            <w:pPr>
              <w:pStyle w:val="TableParagraph"/>
              <w:kinsoku w:val="0"/>
              <w:overflowPunct w:val="0"/>
              <w:spacing w:before="112" w:line="400" w:lineRule="auto"/>
              <w:ind w:left="340" w:right="298" w:firstLine="177"/>
              <w:rPr>
                <w:b/>
                <w:bCs/>
                <w:color w:val="AEAAAA"/>
                <w:sz w:val="22"/>
                <w:szCs w:val="22"/>
              </w:rPr>
            </w:pPr>
            <w:r>
              <w:rPr>
                <w:b/>
                <w:bCs/>
                <w:color w:val="AEAAAA"/>
                <w:sz w:val="22"/>
                <w:szCs w:val="22"/>
              </w:rPr>
              <w:t>Grupo Euskaltel*</w:t>
            </w:r>
          </w:p>
        </w:tc>
      </w:tr>
      <w:tr w:rsidR="00E00DFC" w:rsidTr="005E4931">
        <w:trPr>
          <w:trHeight w:val="741"/>
        </w:trPr>
        <w:tc>
          <w:tcPr>
            <w:tcW w:w="1795" w:type="dxa"/>
            <w:tcBorders>
              <w:top w:val="single" w:sz="4" w:space="0" w:color="000000"/>
              <w:left w:val="single" w:sz="8" w:space="0" w:color="000000"/>
              <w:bottom w:val="single" w:sz="4" w:space="0" w:color="000000"/>
              <w:right w:val="single" w:sz="4" w:space="0" w:color="000000"/>
            </w:tcBorders>
            <w:shd w:val="clear" w:color="auto" w:fill="F6CAAC"/>
          </w:tcPr>
          <w:p w:rsidR="00E00DFC" w:rsidRDefault="00E00DFC">
            <w:pPr>
              <w:pStyle w:val="TableParagraph"/>
              <w:kinsoku w:val="0"/>
              <w:overflowPunct w:val="0"/>
              <w:spacing w:before="0" w:line="261" w:lineRule="auto"/>
              <w:ind w:left="570" w:right="396" w:hanging="142"/>
              <w:rPr>
                <w:sz w:val="22"/>
                <w:szCs w:val="22"/>
              </w:rPr>
            </w:pPr>
            <w:r>
              <w:rPr>
                <w:sz w:val="22"/>
                <w:szCs w:val="22"/>
              </w:rPr>
              <w:t>CALIDAD MÓVIL</w:t>
            </w:r>
          </w:p>
        </w:tc>
        <w:tc>
          <w:tcPr>
            <w:tcW w:w="1382" w:type="dxa"/>
            <w:tcBorders>
              <w:top w:val="single" w:sz="4" w:space="0" w:color="000000"/>
              <w:left w:val="single" w:sz="4" w:space="0" w:color="000000"/>
              <w:bottom w:val="single" w:sz="4" w:space="0" w:color="000000"/>
              <w:right w:val="single" w:sz="4" w:space="0" w:color="000000"/>
            </w:tcBorders>
            <w:shd w:val="clear" w:color="auto" w:fill="F6CAAC"/>
          </w:tcPr>
          <w:p w:rsidR="00E00DFC" w:rsidRDefault="00E00DFC">
            <w:pPr>
              <w:pStyle w:val="TableParagraph"/>
              <w:kinsoku w:val="0"/>
              <w:overflowPunct w:val="0"/>
              <w:rPr>
                <w:sz w:val="23"/>
                <w:szCs w:val="23"/>
              </w:rPr>
            </w:pPr>
          </w:p>
          <w:p w:rsidR="00E00DFC" w:rsidRDefault="00E00DFC">
            <w:pPr>
              <w:pStyle w:val="TableParagraph"/>
              <w:kinsoku w:val="0"/>
              <w:overflowPunct w:val="0"/>
              <w:spacing w:before="0"/>
              <w:ind w:left="436" w:right="416"/>
              <w:jc w:val="center"/>
              <w:rPr>
                <w:b/>
                <w:bCs/>
                <w:color w:val="3B3838"/>
                <w:sz w:val="22"/>
                <w:szCs w:val="22"/>
              </w:rPr>
            </w:pPr>
            <w:r>
              <w:rPr>
                <w:b/>
                <w:bCs/>
                <w:color w:val="3B3838"/>
                <w:sz w:val="22"/>
                <w:szCs w:val="22"/>
              </w:rPr>
              <w:t>6,68</w:t>
            </w:r>
          </w:p>
        </w:tc>
        <w:tc>
          <w:tcPr>
            <w:tcW w:w="1320" w:type="dxa"/>
            <w:tcBorders>
              <w:top w:val="single" w:sz="4" w:space="0" w:color="000000"/>
              <w:left w:val="single" w:sz="4" w:space="0" w:color="000000"/>
              <w:bottom w:val="single" w:sz="4" w:space="0" w:color="000000"/>
              <w:right w:val="single" w:sz="4" w:space="0" w:color="000000"/>
            </w:tcBorders>
            <w:shd w:val="clear" w:color="auto" w:fill="F6CAAC"/>
          </w:tcPr>
          <w:p w:rsidR="00E00DFC" w:rsidRDefault="00E00DFC">
            <w:pPr>
              <w:pStyle w:val="TableParagraph"/>
              <w:kinsoku w:val="0"/>
              <w:overflowPunct w:val="0"/>
              <w:rPr>
                <w:sz w:val="23"/>
                <w:szCs w:val="23"/>
              </w:rPr>
            </w:pPr>
          </w:p>
          <w:p w:rsidR="00E00DFC" w:rsidRDefault="00E00DFC">
            <w:pPr>
              <w:pStyle w:val="TableParagraph"/>
              <w:kinsoku w:val="0"/>
              <w:overflowPunct w:val="0"/>
              <w:spacing w:before="0"/>
              <w:ind w:left="429" w:right="408"/>
              <w:jc w:val="center"/>
              <w:rPr>
                <w:b/>
                <w:bCs/>
                <w:color w:val="3B3838"/>
                <w:sz w:val="22"/>
                <w:szCs w:val="22"/>
              </w:rPr>
            </w:pPr>
            <w:r>
              <w:rPr>
                <w:b/>
                <w:bCs/>
                <w:color w:val="3B3838"/>
                <w:sz w:val="22"/>
                <w:szCs w:val="22"/>
              </w:rPr>
              <w:t>6,32</w:t>
            </w:r>
          </w:p>
        </w:tc>
        <w:tc>
          <w:tcPr>
            <w:tcW w:w="1200" w:type="dxa"/>
            <w:tcBorders>
              <w:top w:val="single" w:sz="4" w:space="0" w:color="000000"/>
              <w:left w:val="single" w:sz="4" w:space="0" w:color="000000"/>
              <w:bottom w:val="single" w:sz="4" w:space="0" w:color="000000"/>
              <w:right w:val="single" w:sz="4" w:space="0" w:color="000000"/>
            </w:tcBorders>
            <w:shd w:val="clear" w:color="auto" w:fill="F6CAAC"/>
          </w:tcPr>
          <w:p w:rsidR="00E00DFC" w:rsidRDefault="00E00DFC">
            <w:pPr>
              <w:pStyle w:val="TableParagraph"/>
              <w:kinsoku w:val="0"/>
              <w:overflowPunct w:val="0"/>
              <w:rPr>
                <w:sz w:val="23"/>
                <w:szCs w:val="23"/>
              </w:rPr>
            </w:pPr>
          </w:p>
          <w:p w:rsidR="00E00DFC" w:rsidRDefault="00E00DFC">
            <w:pPr>
              <w:pStyle w:val="TableParagraph"/>
              <w:kinsoku w:val="0"/>
              <w:overflowPunct w:val="0"/>
              <w:spacing w:before="0"/>
              <w:ind w:right="365"/>
              <w:jc w:val="right"/>
              <w:rPr>
                <w:b/>
                <w:bCs/>
                <w:color w:val="3B3838"/>
                <w:sz w:val="22"/>
                <w:szCs w:val="22"/>
              </w:rPr>
            </w:pPr>
            <w:r>
              <w:rPr>
                <w:b/>
                <w:bCs/>
                <w:color w:val="3B3838"/>
                <w:sz w:val="22"/>
                <w:szCs w:val="22"/>
              </w:rPr>
              <w:t>4,95</w:t>
            </w:r>
          </w:p>
        </w:tc>
        <w:tc>
          <w:tcPr>
            <w:tcW w:w="1949" w:type="dxa"/>
            <w:tcBorders>
              <w:top w:val="single" w:sz="4" w:space="0" w:color="000000"/>
              <w:left w:val="single" w:sz="4" w:space="0" w:color="000000"/>
              <w:bottom w:val="single" w:sz="4" w:space="0" w:color="000000"/>
              <w:right w:val="single" w:sz="4" w:space="0" w:color="000000"/>
            </w:tcBorders>
            <w:shd w:val="clear" w:color="auto" w:fill="F6CAAC"/>
          </w:tcPr>
          <w:p w:rsidR="00E00DFC" w:rsidRDefault="00E00DFC">
            <w:pPr>
              <w:pStyle w:val="TableParagraph"/>
              <w:kinsoku w:val="0"/>
              <w:overflowPunct w:val="0"/>
              <w:rPr>
                <w:sz w:val="23"/>
                <w:szCs w:val="23"/>
              </w:rPr>
            </w:pPr>
          </w:p>
          <w:p w:rsidR="00E00DFC" w:rsidRDefault="00E00DFC">
            <w:pPr>
              <w:pStyle w:val="TableParagraph"/>
              <w:kinsoku w:val="0"/>
              <w:overflowPunct w:val="0"/>
              <w:spacing w:before="0"/>
              <w:ind w:left="743" w:right="722"/>
              <w:jc w:val="center"/>
              <w:rPr>
                <w:b/>
                <w:bCs/>
                <w:color w:val="3B3838"/>
                <w:sz w:val="22"/>
                <w:szCs w:val="22"/>
              </w:rPr>
            </w:pPr>
            <w:r>
              <w:rPr>
                <w:b/>
                <w:bCs/>
                <w:color w:val="3B3838"/>
                <w:sz w:val="22"/>
                <w:szCs w:val="22"/>
              </w:rPr>
              <w:t>5,51</w:t>
            </w:r>
          </w:p>
        </w:tc>
        <w:tc>
          <w:tcPr>
            <w:tcW w:w="1699" w:type="dxa"/>
            <w:tcBorders>
              <w:top w:val="single" w:sz="4" w:space="0" w:color="000000"/>
              <w:left w:val="single" w:sz="4" w:space="0" w:color="000000"/>
              <w:bottom w:val="single" w:sz="4" w:space="0" w:color="000000"/>
              <w:right w:val="single" w:sz="8" w:space="0" w:color="000000"/>
            </w:tcBorders>
            <w:shd w:val="clear" w:color="auto" w:fill="CFCDCD"/>
          </w:tcPr>
          <w:p w:rsidR="00E00DFC" w:rsidRDefault="00E00DFC">
            <w:pPr>
              <w:pStyle w:val="TableParagraph"/>
              <w:kinsoku w:val="0"/>
              <w:overflowPunct w:val="0"/>
              <w:rPr>
                <w:sz w:val="23"/>
                <w:szCs w:val="23"/>
              </w:rPr>
            </w:pPr>
          </w:p>
          <w:p w:rsidR="00E00DFC" w:rsidRDefault="00E00DFC">
            <w:pPr>
              <w:pStyle w:val="TableParagraph"/>
              <w:kinsoku w:val="0"/>
              <w:overflowPunct w:val="0"/>
              <w:spacing w:before="0"/>
              <w:ind w:left="622" w:right="595"/>
              <w:jc w:val="center"/>
              <w:rPr>
                <w:color w:val="3B3838"/>
                <w:sz w:val="22"/>
                <w:szCs w:val="22"/>
              </w:rPr>
            </w:pPr>
            <w:r>
              <w:rPr>
                <w:color w:val="3B3838"/>
                <w:sz w:val="22"/>
                <w:szCs w:val="22"/>
              </w:rPr>
              <w:t>7,22</w:t>
            </w:r>
          </w:p>
        </w:tc>
      </w:tr>
      <w:tr w:rsidR="00E00DFC" w:rsidTr="005E4931">
        <w:trPr>
          <w:trHeight w:val="630"/>
        </w:trPr>
        <w:tc>
          <w:tcPr>
            <w:tcW w:w="1795" w:type="dxa"/>
            <w:tcBorders>
              <w:top w:val="single" w:sz="4" w:space="0" w:color="000000"/>
              <w:left w:val="single" w:sz="8" w:space="0" w:color="000000"/>
              <w:bottom w:val="single" w:sz="4" w:space="0" w:color="000000"/>
              <w:right w:val="single" w:sz="4" w:space="0" w:color="000000"/>
            </w:tcBorders>
            <w:shd w:val="clear" w:color="auto" w:fill="DDE9F6"/>
          </w:tcPr>
          <w:p w:rsidR="00E00DFC" w:rsidRDefault="00E00DFC">
            <w:pPr>
              <w:pStyle w:val="TableParagraph"/>
              <w:kinsoku w:val="0"/>
              <w:overflowPunct w:val="0"/>
              <w:spacing w:before="179"/>
              <w:ind w:right="153"/>
              <w:jc w:val="right"/>
              <w:rPr>
                <w:sz w:val="22"/>
                <w:szCs w:val="22"/>
              </w:rPr>
            </w:pPr>
            <w:r>
              <w:rPr>
                <w:sz w:val="22"/>
                <w:szCs w:val="22"/>
              </w:rPr>
              <w:t>CALIDAD FIJO</w:t>
            </w:r>
          </w:p>
        </w:tc>
        <w:tc>
          <w:tcPr>
            <w:tcW w:w="1382" w:type="dxa"/>
            <w:tcBorders>
              <w:top w:val="single" w:sz="4" w:space="0" w:color="000000"/>
              <w:left w:val="single" w:sz="4" w:space="0" w:color="000000"/>
              <w:bottom w:val="single" w:sz="4" w:space="0" w:color="000000"/>
              <w:right w:val="single" w:sz="4" w:space="0" w:color="000000"/>
            </w:tcBorders>
            <w:shd w:val="clear" w:color="auto" w:fill="DDE9F6"/>
          </w:tcPr>
          <w:p w:rsidR="00E00DFC" w:rsidRDefault="00E00DFC">
            <w:pPr>
              <w:pStyle w:val="TableParagraph"/>
              <w:kinsoku w:val="0"/>
              <w:overflowPunct w:val="0"/>
              <w:spacing w:before="179"/>
              <w:ind w:left="436" w:right="416"/>
              <w:jc w:val="center"/>
              <w:rPr>
                <w:b/>
                <w:bCs/>
                <w:color w:val="3B3838"/>
                <w:sz w:val="22"/>
                <w:szCs w:val="22"/>
              </w:rPr>
            </w:pPr>
            <w:r>
              <w:rPr>
                <w:b/>
                <w:bCs/>
                <w:color w:val="3B3838"/>
                <w:sz w:val="22"/>
                <w:szCs w:val="22"/>
              </w:rPr>
              <w:t>8,82</w:t>
            </w:r>
          </w:p>
        </w:tc>
        <w:tc>
          <w:tcPr>
            <w:tcW w:w="1320" w:type="dxa"/>
            <w:tcBorders>
              <w:top w:val="single" w:sz="4" w:space="0" w:color="000000"/>
              <w:left w:val="single" w:sz="4" w:space="0" w:color="000000"/>
              <w:bottom w:val="single" w:sz="4" w:space="0" w:color="000000"/>
              <w:right w:val="single" w:sz="4" w:space="0" w:color="000000"/>
            </w:tcBorders>
            <w:shd w:val="clear" w:color="auto" w:fill="DDE9F6"/>
          </w:tcPr>
          <w:p w:rsidR="00E00DFC" w:rsidRDefault="00E00DFC">
            <w:pPr>
              <w:pStyle w:val="TableParagraph"/>
              <w:kinsoku w:val="0"/>
              <w:overflowPunct w:val="0"/>
              <w:spacing w:before="179"/>
              <w:ind w:left="429" w:right="408"/>
              <w:jc w:val="center"/>
              <w:rPr>
                <w:b/>
                <w:bCs/>
                <w:color w:val="3B3838"/>
                <w:sz w:val="22"/>
                <w:szCs w:val="22"/>
              </w:rPr>
            </w:pPr>
            <w:r>
              <w:rPr>
                <w:b/>
                <w:bCs/>
                <w:color w:val="3B3838"/>
                <w:sz w:val="22"/>
                <w:szCs w:val="22"/>
              </w:rPr>
              <w:t>8,89</w:t>
            </w:r>
          </w:p>
        </w:tc>
        <w:tc>
          <w:tcPr>
            <w:tcW w:w="1200" w:type="dxa"/>
            <w:tcBorders>
              <w:top w:val="single" w:sz="4" w:space="0" w:color="000000"/>
              <w:left w:val="single" w:sz="4" w:space="0" w:color="000000"/>
              <w:bottom w:val="single" w:sz="4" w:space="0" w:color="000000"/>
              <w:right w:val="single" w:sz="4" w:space="0" w:color="000000"/>
            </w:tcBorders>
            <w:shd w:val="clear" w:color="auto" w:fill="DDE9F6"/>
          </w:tcPr>
          <w:p w:rsidR="00E00DFC" w:rsidRDefault="00E00DFC">
            <w:pPr>
              <w:pStyle w:val="TableParagraph"/>
              <w:kinsoku w:val="0"/>
              <w:overflowPunct w:val="0"/>
              <w:spacing w:before="179"/>
              <w:ind w:right="365"/>
              <w:jc w:val="right"/>
              <w:rPr>
                <w:b/>
                <w:bCs/>
                <w:color w:val="3B3838"/>
                <w:sz w:val="22"/>
                <w:szCs w:val="22"/>
              </w:rPr>
            </w:pPr>
            <w:r>
              <w:rPr>
                <w:b/>
                <w:bCs/>
                <w:color w:val="3B3838"/>
                <w:sz w:val="22"/>
                <w:szCs w:val="22"/>
              </w:rPr>
              <w:t>7,61</w:t>
            </w:r>
          </w:p>
        </w:tc>
        <w:tc>
          <w:tcPr>
            <w:tcW w:w="1949" w:type="dxa"/>
            <w:tcBorders>
              <w:top w:val="single" w:sz="4" w:space="0" w:color="000000"/>
              <w:left w:val="single" w:sz="4" w:space="0" w:color="000000"/>
              <w:bottom w:val="single" w:sz="4" w:space="0" w:color="000000"/>
              <w:right w:val="single" w:sz="4" w:space="0" w:color="000000"/>
            </w:tcBorders>
            <w:shd w:val="clear" w:color="auto" w:fill="DDE9F6"/>
          </w:tcPr>
          <w:p w:rsidR="00E00DFC" w:rsidRDefault="00E00DFC">
            <w:pPr>
              <w:pStyle w:val="TableParagraph"/>
              <w:kinsoku w:val="0"/>
              <w:overflowPunct w:val="0"/>
              <w:spacing w:before="179"/>
              <w:ind w:left="743" w:right="722"/>
              <w:jc w:val="center"/>
              <w:rPr>
                <w:b/>
                <w:bCs/>
                <w:color w:val="3B3838"/>
                <w:sz w:val="22"/>
                <w:szCs w:val="22"/>
              </w:rPr>
            </w:pPr>
            <w:r>
              <w:rPr>
                <w:b/>
                <w:bCs/>
                <w:color w:val="3B3838"/>
                <w:sz w:val="22"/>
                <w:szCs w:val="22"/>
              </w:rPr>
              <w:t>2,97</w:t>
            </w:r>
          </w:p>
        </w:tc>
        <w:tc>
          <w:tcPr>
            <w:tcW w:w="1699" w:type="dxa"/>
            <w:tcBorders>
              <w:top w:val="single" w:sz="4" w:space="0" w:color="000000"/>
              <w:left w:val="single" w:sz="4" w:space="0" w:color="000000"/>
              <w:bottom w:val="single" w:sz="4" w:space="0" w:color="000000"/>
              <w:right w:val="single" w:sz="8" w:space="0" w:color="000000"/>
            </w:tcBorders>
            <w:shd w:val="clear" w:color="auto" w:fill="CFCDCD"/>
          </w:tcPr>
          <w:p w:rsidR="00E00DFC" w:rsidRDefault="00E00DFC">
            <w:pPr>
              <w:pStyle w:val="TableParagraph"/>
              <w:kinsoku w:val="0"/>
              <w:overflowPunct w:val="0"/>
              <w:spacing w:before="179"/>
              <w:ind w:left="622" w:right="595"/>
              <w:jc w:val="center"/>
              <w:rPr>
                <w:color w:val="3B3838"/>
                <w:sz w:val="22"/>
                <w:szCs w:val="22"/>
              </w:rPr>
            </w:pPr>
            <w:r>
              <w:rPr>
                <w:color w:val="3B3838"/>
                <w:sz w:val="22"/>
                <w:szCs w:val="22"/>
              </w:rPr>
              <w:t>8,35</w:t>
            </w:r>
          </w:p>
        </w:tc>
      </w:tr>
      <w:tr w:rsidR="00E00DFC" w:rsidTr="005E4931">
        <w:trPr>
          <w:trHeight w:val="709"/>
        </w:trPr>
        <w:tc>
          <w:tcPr>
            <w:tcW w:w="1795" w:type="dxa"/>
            <w:tcBorders>
              <w:top w:val="single" w:sz="4" w:space="0" w:color="000000"/>
              <w:left w:val="single" w:sz="8" w:space="0" w:color="000000"/>
              <w:bottom w:val="single" w:sz="8" w:space="0" w:color="000000"/>
              <w:right w:val="single" w:sz="4" w:space="0" w:color="000000"/>
            </w:tcBorders>
          </w:tcPr>
          <w:p w:rsidR="00E00DFC" w:rsidRDefault="00E00DFC">
            <w:pPr>
              <w:pStyle w:val="TableParagraph"/>
              <w:kinsoku w:val="0"/>
              <w:overflowPunct w:val="0"/>
              <w:rPr>
                <w:sz w:val="20"/>
                <w:szCs w:val="20"/>
              </w:rPr>
            </w:pPr>
          </w:p>
          <w:p w:rsidR="00E00DFC" w:rsidRDefault="00E00DFC">
            <w:pPr>
              <w:pStyle w:val="TableParagraph"/>
              <w:kinsoku w:val="0"/>
              <w:overflowPunct w:val="0"/>
              <w:spacing w:before="1"/>
              <w:ind w:right="80"/>
              <w:jc w:val="right"/>
              <w:rPr>
                <w:b/>
                <w:bCs/>
                <w:color w:val="3B3838"/>
                <w:sz w:val="22"/>
                <w:szCs w:val="22"/>
              </w:rPr>
            </w:pPr>
            <w:r>
              <w:rPr>
                <w:b/>
                <w:bCs/>
                <w:color w:val="3B3838"/>
                <w:sz w:val="22"/>
                <w:szCs w:val="22"/>
              </w:rPr>
              <w:t>Calidad Global</w:t>
            </w:r>
          </w:p>
        </w:tc>
        <w:tc>
          <w:tcPr>
            <w:tcW w:w="1382" w:type="dxa"/>
            <w:tcBorders>
              <w:top w:val="single" w:sz="4" w:space="0" w:color="000000"/>
              <w:left w:val="single" w:sz="4" w:space="0" w:color="000000"/>
              <w:bottom w:val="single" w:sz="8" w:space="0" w:color="000000"/>
              <w:right w:val="single" w:sz="4" w:space="0" w:color="000000"/>
            </w:tcBorders>
          </w:tcPr>
          <w:p w:rsidR="00E00DFC" w:rsidRDefault="00E00DFC">
            <w:pPr>
              <w:pStyle w:val="TableParagraph"/>
              <w:kinsoku w:val="0"/>
              <w:overflowPunct w:val="0"/>
              <w:rPr>
                <w:sz w:val="20"/>
                <w:szCs w:val="20"/>
              </w:rPr>
            </w:pPr>
          </w:p>
          <w:p w:rsidR="00E00DFC" w:rsidRDefault="00E00DFC">
            <w:pPr>
              <w:pStyle w:val="TableParagraph"/>
              <w:kinsoku w:val="0"/>
              <w:overflowPunct w:val="0"/>
              <w:spacing w:before="1"/>
              <w:ind w:left="436" w:right="416"/>
              <w:jc w:val="center"/>
              <w:rPr>
                <w:b/>
                <w:bCs/>
                <w:color w:val="BF0000"/>
                <w:sz w:val="22"/>
                <w:szCs w:val="22"/>
              </w:rPr>
            </w:pPr>
            <w:r>
              <w:rPr>
                <w:b/>
                <w:bCs/>
                <w:color w:val="BF0000"/>
                <w:sz w:val="22"/>
                <w:szCs w:val="22"/>
              </w:rPr>
              <w:t>7,75</w:t>
            </w:r>
          </w:p>
        </w:tc>
        <w:tc>
          <w:tcPr>
            <w:tcW w:w="1320" w:type="dxa"/>
            <w:tcBorders>
              <w:top w:val="single" w:sz="4" w:space="0" w:color="000000"/>
              <w:left w:val="single" w:sz="4" w:space="0" w:color="000000"/>
              <w:bottom w:val="single" w:sz="8" w:space="0" w:color="000000"/>
              <w:right w:val="single" w:sz="4" w:space="0" w:color="000000"/>
            </w:tcBorders>
          </w:tcPr>
          <w:p w:rsidR="00E00DFC" w:rsidRDefault="00E00DFC">
            <w:pPr>
              <w:pStyle w:val="TableParagraph"/>
              <w:kinsoku w:val="0"/>
              <w:overflowPunct w:val="0"/>
              <w:rPr>
                <w:sz w:val="20"/>
                <w:szCs w:val="20"/>
              </w:rPr>
            </w:pPr>
          </w:p>
          <w:p w:rsidR="00E00DFC" w:rsidRDefault="00E00DFC">
            <w:pPr>
              <w:pStyle w:val="TableParagraph"/>
              <w:kinsoku w:val="0"/>
              <w:overflowPunct w:val="0"/>
              <w:spacing w:before="1"/>
              <w:ind w:left="428" w:right="408"/>
              <w:jc w:val="center"/>
              <w:rPr>
                <w:b/>
                <w:bCs/>
                <w:color w:val="BF0000"/>
                <w:sz w:val="22"/>
                <w:szCs w:val="22"/>
              </w:rPr>
            </w:pPr>
            <w:r>
              <w:rPr>
                <w:b/>
                <w:bCs/>
                <w:color w:val="BF0000"/>
                <w:sz w:val="22"/>
                <w:szCs w:val="22"/>
              </w:rPr>
              <w:t>7,61</w:t>
            </w:r>
          </w:p>
        </w:tc>
        <w:tc>
          <w:tcPr>
            <w:tcW w:w="1200" w:type="dxa"/>
            <w:tcBorders>
              <w:top w:val="single" w:sz="4" w:space="0" w:color="000000"/>
              <w:left w:val="single" w:sz="4" w:space="0" w:color="000000"/>
              <w:bottom w:val="single" w:sz="8" w:space="0" w:color="000000"/>
              <w:right w:val="single" w:sz="4" w:space="0" w:color="000000"/>
            </w:tcBorders>
          </w:tcPr>
          <w:p w:rsidR="00E00DFC" w:rsidRDefault="00E00DFC">
            <w:pPr>
              <w:pStyle w:val="TableParagraph"/>
              <w:kinsoku w:val="0"/>
              <w:overflowPunct w:val="0"/>
              <w:rPr>
                <w:sz w:val="20"/>
                <w:szCs w:val="20"/>
              </w:rPr>
            </w:pPr>
          </w:p>
          <w:p w:rsidR="00E00DFC" w:rsidRDefault="00E00DFC">
            <w:pPr>
              <w:pStyle w:val="TableParagraph"/>
              <w:kinsoku w:val="0"/>
              <w:overflowPunct w:val="0"/>
              <w:spacing w:before="1"/>
              <w:ind w:right="365"/>
              <w:jc w:val="right"/>
              <w:rPr>
                <w:b/>
                <w:bCs/>
                <w:color w:val="BF0000"/>
                <w:sz w:val="22"/>
                <w:szCs w:val="22"/>
              </w:rPr>
            </w:pPr>
            <w:r>
              <w:rPr>
                <w:b/>
                <w:bCs/>
                <w:color w:val="BF0000"/>
                <w:sz w:val="22"/>
                <w:szCs w:val="22"/>
              </w:rPr>
              <w:t>6,28</w:t>
            </w:r>
          </w:p>
        </w:tc>
        <w:tc>
          <w:tcPr>
            <w:tcW w:w="1949" w:type="dxa"/>
            <w:tcBorders>
              <w:top w:val="single" w:sz="4" w:space="0" w:color="000000"/>
              <w:left w:val="single" w:sz="4" w:space="0" w:color="000000"/>
              <w:bottom w:val="single" w:sz="8" w:space="0" w:color="000000"/>
              <w:right w:val="single" w:sz="4" w:space="0" w:color="000000"/>
            </w:tcBorders>
          </w:tcPr>
          <w:p w:rsidR="00E00DFC" w:rsidRDefault="00E00DFC">
            <w:pPr>
              <w:pStyle w:val="TableParagraph"/>
              <w:kinsoku w:val="0"/>
              <w:overflowPunct w:val="0"/>
              <w:rPr>
                <w:sz w:val="20"/>
                <w:szCs w:val="20"/>
              </w:rPr>
            </w:pPr>
          </w:p>
          <w:p w:rsidR="00E00DFC" w:rsidRDefault="00E00DFC">
            <w:pPr>
              <w:pStyle w:val="TableParagraph"/>
              <w:kinsoku w:val="0"/>
              <w:overflowPunct w:val="0"/>
              <w:spacing w:before="1"/>
              <w:ind w:left="744" w:right="722"/>
              <w:jc w:val="center"/>
              <w:rPr>
                <w:b/>
                <w:bCs/>
                <w:color w:val="BF0000"/>
                <w:sz w:val="22"/>
                <w:szCs w:val="22"/>
              </w:rPr>
            </w:pPr>
            <w:r>
              <w:rPr>
                <w:b/>
                <w:bCs/>
                <w:color w:val="BF0000"/>
                <w:sz w:val="22"/>
                <w:szCs w:val="22"/>
              </w:rPr>
              <w:t>4,24</w:t>
            </w:r>
          </w:p>
        </w:tc>
        <w:tc>
          <w:tcPr>
            <w:tcW w:w="1699" w:type="dxa"/>
            <w:tcBorders>
              <w:top w:val="single" w:sz="4" w:space="0" w:color="000000"/>
              <w:left w:val="single" w:sz="4" w:space="0" w:color="000000"/>
              <w:bottom w:val="single" w:sz="8" w:space="0" w:color="000000"/>
              <w:right w:val="single" w:sz="8" w:space="0" w:color="000000"/>
            </w:tcBorders>
            <w:shd w:val="clear" w:color="auto" w:fill="CFCDCD"/>
          </w:tcPr>
          <w:p w:rsidR="00E00DFC" w:rsidRDefault="00E00DFC">
            <w:pPr>
              <w:pStyle w:val="TableParagraph"/>
              <w:kinsoku w:val="0"/>
              <w:overflowPunct w:val="0"/>
              <w:rPr>
                <w:sz w:val="20"/>
                <w:szCs w:val="20"/>
              </w:rPr>
            </w:pPr>
          </w:p>
          <w:p w:rsidR="00E00DFC" w:rsidRDefault="00E00DFC">
            <w:pPr>
              <w:pStyle w:val="TableParagraph"/>
              <w:kinsoku w:val="0"/>
              <w:overflowPunct w:val="0"/>
              <w:spacing w:before="1"/>
              <w:ind w:left="622" w:right="595"/>
              <w:jc w:val="center"/>
              <w:rPr>
                <w:color w:val="3B3838"/>
                <w:sz w:val="22"/>
                <w:szCs w:val="22"/>
              </w:rPr>
            </w:pPr>
            <w:r>
              <w:rPr>
                <w:color w:val="3B3838"/>
                <w:sz w:val="22"/>
                <w:szCs w:val="22"/>
              </w:rPr>
              <w:t>7,79</w:t>
            </w:r>
          </w:p>
        </w:tc>
      </w:tr>
    </w:tbl>
    <w:p w:rsidR="00E00DFC" w:rsidRDefault="00E00DFC">
      <w:pPr>
        <w:pStyle w:val="Textoindependiente"/>
        <w:kinsoku w:val="0"/>
        <w:overflowPunct w:val="0"/>
        <w:rPr>
          <w:color w:val="1F3864"/>
        </w:rPr>
      </w:pPr>
      <w:r>
        <w:rPr>
          <w:color w:val="1F3864"/>
        </w:rPr>
        <w:t>*Integrado por EUSKALTEL, R y TELECABLE, opera en País Vasco, Galicia y Asturias</w:t>
      </w:r>
    </w:p>
    <w:p w:rsidR="00E00DFC" w:rsidRDefault="00E00DFC">
      <w:pPr>
        <w:pStyle w:val="Textoindependiente"/>
        <w:kinsoku w:val="0"/>
        <w:overflowPunct w:val="0"/>
        <w:spacing w:before="10"/>
        <w:ind w:left="0"/>
        <w:rPr>
          <w:sz w:val="21"/>
          <w:szCs w:val="21"/>
        </w:rPr>
      </w:pPr>
    </w:p>
    <w:p w:rsidR="00E00DFC" w:rsidRDefault="00E00DFC">
      <w:pPr>
        <w:pStyle w:val="Ttulo1"/>
        <w:kinsoku w:val="0"/>
        <w:overflowPunct w:val="0"/>
        <w:rPr>
          <w:rFonts w:ascii="Times New Roman" w:hAnsi="Times New Roman" w:cs="Times New Roman"/>
          <w:b w:val="0"/>
          <w:bCs w:val="0"/>
          <w:color w:val="1F3864"/>
          <w:spacing w:val="-56"/>
          <w:u w:val="none"/>
        </w:rPr>
      </w:pPr>
      <w:r>
        <w:rPr>
          <w:rFonts w:ascii="Times New Roman" w:hAnsi="Times New Roman" w:cs="Times New Roman"/>
          <w:b w:val="0"/>
          <w:bCs w:val="0"/>
          <w:color w:val="1F3864"/>
          <w:spacing w:val="-56"/>
        </w:rPr>
        <w:t xml:space="preserve"> </w:t>
      </w:r>
      <w:r>
        <w:rPr>
          <w:color w:val="1F3864"/>
        </w:rPr>
        <w:t>OPERADORES PRESENTES EN TODO EL TERRITORIO</w:t>
      </w:r>
    </w:p>
    <w:p w:rsidR="00E00DFC" w:rsidRDefault="00E00DFC">
      <w:pPr>
        <w:pStyle w:val="Textoindependiente"/>
        <w:kinsoku w:val="0"/>
        <w:overflowPunct w:val="0"/>
        <w:spacing w:before="182" w:line="259" w:lineRule="auto"/>
        <w:ind w:right="226"/>
        <w:jc w:val="both"/>
        <w:rPr>
          <w:color w:val="1F3864"/>
        </w:rPr>
      </w:pPr>
      <w:r>
        <w:rPr>
          <w:color w:val="1F3864"/>
        </w:rPr>
        <w:t>Se trata de grupos que operan en todo el territorio prestando servicios de telefonía y banda</w:t>
      </w:r>
      <w:r>
        <w:rPr>
          <w:color w:val="1F3864"/>
          <w:spacing w:val="-12"/>
        </w:rPr>
        <w:t xml:space="preserve"> </w:t>
      </w:r>
      <w:r>
        <w:rPr>
          <w:color w:val="1F3864"/>
        </w:rPr>
        <w:t>ancha</w:t>
      </w:r>
      <w:r>
        <w:rPr>
          <w:color w:val="1F3864"/>
          <w:spacing w:val="-12"/>
        </w:rPr>
        <w:t xml:space="preserve"> </w:t>
      </w:r>
      <w:r>
        <w:rPr>
          <w:color w:val="1F3864"/>
        </w:rPr>
        <w:t>fija</w:t>
      </w:r>
      <w:r>
        <w:rPr>
          <w:color w:val="1F3864"/>
          <w:spacing w:val="-11"/>
        </w:rPr>
        <w:t xml:space="preserve"> </w:t>
      </w:r>
      <w:r>
        <w:rPr>
          <w:color w:val="1F3864"/>
        </w:rPr>
        <w:t>y</w:t>
      </w:r>
      <w:r>
        <w:rPr>
          <w:color w:val="1F3864"/>
          <w:spacing w:val="-13"/>
        </w:rPr>
        <w:t xml:space="preserve"> </w:t>
      </w:r>
      <w:r>
        <w:rPr>
          <w:color w:val="1F3864"/>
        </w:rPr>
        <w:t>móvil</w:t>
      </w:r>
      <w:r>
        <w:rPr>
          <w:color w:val="1F3864"/>
          <w:spacing w:val="-14"/>
        </w:rPr>
        <w:t xml:space="preserve"> </w:t>
      </w:r>
      <w:r>
        <w:rPr>
          <w:color w:val="1F3864"/>
        </w:rPr>
        <w:t>y,</w:t>
      </w:r>
      <w:r>
        <w:rPr>
          <w:color w:val="1F3864"/>
          <w:spacing w:val="-10"/>
        </w:rPr>
        <w:t xml:space="preserve"> </w:t>
      </w:r>
      <w:r>
        <w:rPr>
          <w:color w:val="1F3864"/>
        </w:rPr>
        <w:t>en</w:t>
      </w:r>
      <w:r>
        <w:rPr>
          <w:color w:val="1F3864"/>
          <w:spacing w:val="-14"/>
        </w:rPr>
        <w:t xml:space="preserve"> </w:t>
      </w:r>
      <w:r>
        <w:rPr>
          <w:color w:val="1F3864"/>
        </w:rPr>
        <w:t>su</w:t>
      </w:r>
      <w:r>
        <w:rPr>
          <w:color w:val="1F3864"/>
          <w:spacing w:val="-12"/>
        </w:rPr>
        <w:t xml:space="preserve"> </w:t>
      </w:r>
      <w:r>
        <w:rPr>
          <w:color w:val="1F3864"/>
        </w:rPr>
        <w:t>caso,</w:t>
      </w:r>
      <w:r>
        <w:rPr>
          <w:color w:val="1F3864"/>
          <w:spacing w:val="-10"/>
        </w:rPr>
        <w:t xml:space="preserve"> </w:t>
      </w:r>
      <w:r>
        <w:rPr>
          <w:color w:val="1F3864"/>
        </w:rPr>
        <w:t>televisión.</w:t>
      </w:r>
      <w:r>
        <w:rPr>
          <w:color w:val="1F3864"/>
          <w:spacing w:val="-12"/>
        </w:rPr>
        <w:t xml:space="preserve"> </w:t>
      </w:r>
      <w:r>
        <w:rPr>
          <w:color w:val="1F3864"/>
        </w:rPr>
        <w:t>Estos</w:t>
      </w:r>
      <w:r>
        <w:rPr>
          <w:color w:val="1F3864"/>
          <w:spacing w:val="-16"/>
        </w:rPr>
        <w:t xml:space="preserve"> </w:t>
      </w:r>
      <w:r>
        <w:rPr>
          <w:color w:val="1F3864"/>
        </w:rPr>
        <w:t>grupos</w:t>
      </w:r>
      <w:r>
        <w:rPr>
          <w:color w:val="1F3864"/>
          <w:spacing w:val="-15"/>
        </w:rPr>
        <w:t xml:space="preserve"> </w:t>
      </w:r>
      <w:r>
        <w:rPr>
          <w:color w:val="1F3864"/>
        </w:rPr>
        <w:t>son:</w:t>
      </w:r>
      <w:r>
        <w:rPr>
          <w:color w:val="1F3864"/>
          <w:spacing w:val="-14"/>
        </w:rPr>
        <w:t xml:space="preserve"> </w:t>
      </w:r>
      <w:r>
        <w:rPr>
          <w:color w:val="1F3864"/>
        </w:rPr>
        <w:t>MOVISTAR,</w:t>
      </w:r>
      <w:r>
        <w:rPr>
          <w:color w:val="1F3864"/>
          <w:spacing w:val="-12"/>
        </w:rPr>
        <w:t xml:space="preserve"> </w:t>
      </w:r>
      <w:r>
        <w:rPr>
          <w:color w:val="1F3864"/>
        </w:rPr>
        <w:t>VODAFONE (VODAFONE</w:t>
      </w:r>
      <w:r>
        <w:rPr>
          <w:color w:val="1F3864"/>
          <w:spacing w:val="31"/>
        </w:rPr>
        <w:t xml:space="preserve"> </w:t>
      </w:r>
      <w:r>
        <w:rPr>
          <w:color w:val="1F3864"/>
        </w:rPr>
        <w:t>y</w:t>
      </w:r>
      <w:r>
        <w:rPr>
          <w:color w:val="1F3864"/>
          <w:spacing w:val="34"/>
        </w:rPr>
        <w:t xml:space="preserve"> </w:t>
      </w:r>
      <w:r>
        <w:rPr>
          <w:color w:val="1F3864"/>
        </w:rPr>
        <w:t>ONO),</w:t>
      </w:r>
      <w:r>
        <w:rPr>
          <w:color w:val="1F3864"/>
          <w:spacing w:val="33"/>
        </w:rPr>
        <w:t xml:space="preserve"> </w:t>
      </w:r>
      <w:r>
        <w:rPr>
          <w:color w:val="1F3864"/>
        </w:rPr>
        <w:t>ORANGE</w:t>
      </w:r>
      <w:r>
        <w:rPr>
          <w:color w:val="1F3864"/>
          <w:spacing w:val="30"/>
        </w:rPr>
        <w:t xml:space="preserve"> </w:t>
      </w:r>
      <w:r>
        <w:rPr>
          <w:color w:val="1F3864"/>
        </w:rPr>
        <w:t>(ORANGE</w:t>
      </w:r>
      <w:r>
        <w:rPr>
          <w:color w:val="1F3864"/>
          <w:spacing w:val="33"/>
        </w:rPr>
        <w:t xml:space="preserve"> </w:t>
      </w:r>
      <w:r>
        <w:rPr>
          <w:color w:val="1F3864"/>
        </w:rPr>
        <w:t>y</w:t>
      </w:r>
      <w:r>
        <w:rPr>
          <w:color w:val="1F3864"/>
          <w:spacing w:val="28"/>
        </w:rPr>
        <w:t xml:space="preserve"> </w:t>
      </w:r>
      <w:r>
        <w:rPr>
          <w:color w:val="1F3864"/>
        </w:rPr>
        <w:t>JAZZTEL),</w:t>
      </w:r>
      <w:r>
        <w:rPr>
          <w:color w:val="1F3864"/>
          <w:spacing w:val="30"/>
        </w:rPr>
        <w:t xml:space="preserve"> </w:t>
      </w:r>
      <w:r>
        <w:rPr>
          <w:color w:val="1F3864"/>
        </w:rPr>
        <w:t>MÁSMÓVIL</w:t>
      </w:r>
      <w:r>
        <w:rPr>
          <w:color w:val="1F3864"/>
          <w:spacing w:val="32"/>
        </w:rPr>
        <w:t xml:space="preserve"> </w:t>
      </w:r>
      <w:r>
        <w:rPr>
          <w:color w:val="1F3864"/>
        </w:rPr>
        <w:t>(MÁSMÓVIL,</w:t>
      </w:r>
      <w:r>
        <w:rPr>
          <w:color w:val="1F3864"/>
          <w:spacing w:val="34"/>
        </w:rPr>
        <w:t xml:space="preserve"> </w:t>
      </w:r>
      <w:r>
        <w:rPr>
          <w:color w:val="1F3864"/>
        </w:rPr>
        <w:t>YOIGO</w:t>
      </w:r>
      <w:r>
        <w:rPr>
          <w:color w:val="1F3864"/>
          <w:spacing w:val="33"/>
        </w:rPr>
        <w:t xml:space="preserve"> </w:t>
      </w:r>
      <w:r>
        <w:rPr>
          <w:color w:val="1F3864"/>
        </w:rPr>
        <w:t>y</w:t>
      </w:r>
    </w:p>
    <w:p w:rsidR="00E00DFC" w:rsidRDefault="00E00DFC">
      <w:pPr>
        <w:pStyle w:val="Textoindependiente"/>
        <w:kinsoku w:val="0"/>
        <w:overflowPunct w:val="0"/>
        <w:spacing w:line="269" w:lineRule="exact"/>
        <w:rPr>
          <w:color w:val="1F3864"/>
        </w:rPr>
      </w:pPr>
      <w:r>
        <w:rPr>
          <w:color w:val="1F3864"/>
        </w:rPr>
        <w:t>PEPEPHONE, únicos miembros del grupo sobre los que se ofrece información).</w:t>
      </w:r>
    </w:p>
    <w:p w:rsidR="00E00DFC" w:rsidRDefault="00E00DFC">
      <w:pPr>
        <w:pStyle w:val="Textoindependiente"/>
        <w:kinsoku w:val="0"/>
        <w:overflowPunct w:val="0"/>
        <w:spacing w:before="181"/>
        <w:rPr>
          <w:rFonts w:ascii="Times New Roman" w:hAnsi="Times New Roman" w:cs="Times New Roman"/>
          <w:color w:val="1F3864"/>
          <w:spacing w:val="-56"/>
        </w:rPr>
      </w:pPr>
      <w:r>
        <w:rPr>
          <w:rFonts w:ascii="Times New Roman" w:hAnsi="Times New Roman" w:cs="Times New Roman"/>
          <w:color w:val="1F3864"/>
          <w:spacing w:val="-56"/>
          <w:u w:val="single"/>
        </w:rPr>
        <w:t xml:space="preserve"> </w:t>
      </w:r>
      <w:r>
        <w:rPr>
          <w:color w:val="1F3864"/>
          <w:u w:val="single"/>
        </w:rPr>
        <w:t>El servicio sobre la red móvil</w:t>
      </w:r>
    </w:p>
    <w:p w:rsidR="00E00DFC" w:rsidRDefault="00E00DFC">
      <w:pPr>
        <w:pStyle w:val="Textoindependiente"/>
        <w:kinsoku w:val="0"/>
        <w:overflowPunct w:val="0"/>
        <w:spacing w:before="181" w:line="259" w:lineRule="auto"/>
        <w:ind w:right="227"/>
        <w:jc w:val="both"/>
        <w:rPr>
          <w:color w:val="1F3864"/>
        </w:rPr>
      </w:pPr>
      <w:r>
        <w:rPr>
          <w:color w:val="1F3864"/>
        </w:rPr>
        <w:t xml:space="preserve">Los datos relativos a las </w:t>
      </w:r>
      <w:r>
        <w:rPr>
          <w:b/>
          <w:bCs/>
          <w:color w:val="1F3864"/>
        </w:rPr>
        <w:t>velocidades de descarga y subida en banda ancha móvil</w:t>
      </w:r>
      <w:r>
        <w:rPr>
          <w:color w:val="1F3864"/>
        </w:rPr>
        <w:t>, que ponen</w:t>
      </w:r>
      <w:r>
        <w:rPr>
          <w:color w:val="1F3864"/>
          <w:spacing w:val="-12"/>
        </w:rPr>
        <w:t xml:space="preserve"> </w:t>
      </w:r>
      <w:r>
        <w:rPr>
          <w:color w:val="1F3864"/>
        </w:rPr>
        <w:t>de</w:t>
      </w:r>
      <w:r>
        <w:rPr>
          <w:color w:val="1F3864"/>
          <w:spacing w:val="-11"/>
        </w:rPr>
        <w:t xml:space="preserve"> </w:t>
      </w:r>
      <w:r>
        <w:rPr>
          <w:color w:val="1F3864"/>
        </w:rPr>
        <w:t>relieve</w:t>
      </w:r>
      <w:r>
        <w:rPr>
          <w:color w:val="1F3864"/>
          <w:spacing w:val="-13"/>
        </w:rPr>
        <w:t xml:space="preserve"> </w:t>
      </w:r>
      <w:r>
        <w:rPr>
          <w:color w:val="1F3864"/>
        </w:rPr>
        <w:t>que</w:t>
      </w:r>
      <w:r>
        <w:rPr>
          <w:color w:val="1F3864"/>
          <w:spacing w:val="-8"/>
        </w:rPr>
        <w:t xml:space="preserve"> </w:t>
      </w:r>
      <w:r>
        <w:rPr>
          <w:color w:val="1F3864"/>
        </w:rPr>
        <w:t>la</w:t>
      </w:r>
      <w:r>
        <w:rPr>
          <w:color w:val="1F3864"/>
          <w:spacing w:val="-11"/>
        </w:rPr>
        <w:t xml:space="preserve"> </w:t>
      </w:r>
      <w:r>
        <w:rPr>
          <w:b/>
          <w:bCs/>
          <w:color w:val="1F3864"/>
        </w:rPr>
        <w:t>media</w:t>
      </w:r>
      <w:r>
        <w:rPr>
          <w:b/>
          <w:bCs/>
          <w:color w:val="1F3864"/>
          <w:spacing w:val="-13"/>
        </w:rPr>
        <w:t xml:space="preserve"> </w:t>
      </w:r>
      <w:r>
        <w:rPr>
          <w:b/>
          <w:bCs/>
          <w:color w:val="1F3864"/>
        </w:rPr>
        <w:t>del</w:t>
      </w:r>
      <w:r>
        <w:rPr>
          <w:b/>
          <w:bCs/>
          <w:color w:val="1F3864"/>
          <w:spacing w:val="-11"/>
        </w:rPr>
        <w:t xml:space="preserve"> </w:t>
      </w:r>
      <w:r>
        <w:rPr>
          <w:b/>
          <w:bCs/>
          <w:color w:val="1F3864"/>
        </w:rPr>
        <w:t>caudal</w:t>
      </w:r>
      <w:r>
        <w:rPr>
          <w:b/>
          <w:bCs/>
          <w:color w:val="1F3864"/>
          <w:spacing w:val="-16"/>
        </w:rPr>
        <w:t xml:space="preserve"> </w:t>
      </w:r>
      <w:r>
        <w:rPr>
          <w:b/>
          <w:bCs/>
          <w:color w:val="1F3864"/>
        </w:rPr>
        <w:t>de</w:t>
      </w:r>
      <w:r>
        <w:rPr>
          <w:b/>
          <w:bCs/>
          <w:color w:val="1F3864"/>
          <w:spacing w:val="-12"/>
        </w:rPr>
        <w:t xml:space="preserve"> </w:t>
      </w:r>
      <w:r>
        <w:rPr>
          <w:b/>
          <w:bCs/>
          <w:color w:val="1F3864"/>
        </w:rPr>
        <w:t>descarga</w:t>
      </w:r>
      <w:r>
        <w:rPr>
          <w:b/>
          <w:bCs/>
          <w:color w:val="1F3864"/>
          <w:spacing w:val="-12"/>
        </w:rPr>
        <w:t xml:space="preserve"> </w:t>
      </w:r>
      <w:r>
        <w:rPr>
          <w:color w:val="1F3864"/>
        </w:rPr>
        <w:t>de</w:t>
      </w:r>
      <w:r>
        <w:rPr>
          <w:color w:val="1F3864"/>
          <w:spacing w:val="-13"/>
        </w:rPr>
        <w:t xml:space="preserve"> </w:t>
      </w:r>
      <w:r>
        <w:rPr>
          <w:color w:val="1F3864"/>
        </w:rPr>
        <w:t>MOVISTAR</w:t>
      </w:r>
      <w:r>
        <w:rPr>
          <w:color w:val="1F3864"/>
          <w:spacing w:val="-12"/>
        </w:rPr>
        <w:t xml:space="preserve"> </w:t>
      </w:r>
      <w:r>
        <w:rPr>
          <w:color w:val="1F3864"/>
        </w:rPr>
        <w:t>se</w:t>
      </w:r>
      <w:r>
        <w:rPr>
          <w:color w:val="1F3864"/>
          <w:spacing w:val="-9"/>
        </w:rPr>
        <w:t xml:space="preserve"> </w:t>
      </w:r>
      <w:r>
        <w:rPr>
          <w:color w:val="1F3864"/>
        </w:rPr>
        <w:t>aproxima</w:t>
      </w:r>
      <w:r>
        <w:rPr>
          <w:color w:val="1F3864"/>
          <w:spacing w:val="-13"/>
        </w:rPr>
        <w:t xml:space="preserve"> </w:t>
      </w:r>
      <w:r>
        <w:rPr>
          <w:color w:val="1F3864"/>
        </w:rPr>
        <w:t>al</w:t>
      </w:r>
      <w:r>
        <w:rPr>
          <w:color w:val="1F3864"/>
          <w:spacing w:val="-11"/>
        </w:rPr>
        <w:t xml:space="preserve"> </w:t>
      </w:r>
      <w:r>
        <w:rPr>
          <w:color w:val="1F3864"/>
        </w:rPr>
        <w:t xml:space="preserve">49%, en tanto que el resto de operadores (VODAFONE, ORANGE y MÁSMOVIL) se quedan por debajo del 40%. La </w:t>
      </w:r>
      <w:r>
        <w:rPr>
          <w:b/>
          <w:bCs/>
          <w:color w:val="1F3864"/>
        </w:rPr>
        <w:t xml:space="preserve">media del caudal de subida </w:t>
      </w:r>
      <w:r>
        <w:rPr>
          <w:color w:val="1F3864"/>
        </w:rPr>
        <w:t>va desde casi el 50% de ORANGE al</w:t>
      </w:r>
      <w:r>
        <w:rPr>
          <w:color w:val="1F3864"/>
          <w:spacing w:val="-30"/>
        </w:rPr>
        <w:t xml:space="preserve"> </w:t>
      </w:r>
      <w:r>
        <w:rPr>
          <w:color w:val="1F3864"/>
        </w:rPr>
        <w:t>59% de</w:t>
      </w:r>
      <w:r>
        <w:rPr>
          <w:color w:val="1F3864"/>
          <w:spacing w:val="-1"/>
        </w:rPr>
        <w:t xml:space="preserve"> </w:t>
      </w:r>
      <w:r>
        <w:rPr>
          <w:color w:val="1F3864"/>
        </w:rPr>
        <w:t>VODAFONE.</w:t>
      </w:r>
    </w:p>
    <w:p w:rsidR="00E00DFC" w:rsidRDefault="00E00DFC">
      <w:pPr>
        <w:pStyle w:val="Textoindependiente"/>
        <w:kinsoku w:val="0"/>
        <w:overflowPunct w:val="0"/>
        <w:spacing w:before="159" w:line="259" w:lineRule="auto"/>
        <w:ind w:right="229"/>
        <w:jc w:val="both"/>
        <w:rPr>
          <w:color w:val="1F3864"/>
        </w:rPr>
      </w:pPr>
      <w:r>
        <w:rPr>
          <w:color w:val="1F3864"/>
        </w:rPr>
        <w:t>En</w:t>
      </w:r>
      <w:r>
        <w:rPr>
          <w:color w:val="1F3864"/>
          <w:spacing w:val="-10"/>
        </w:rPr>
        <w:t xml:space="preserve"> </w:t>
      </w:r>
      <w:r>
        <w:rPr>
          <w:color w:val="1F3864"/>
        </w:rPr>
        <w:t>cuanto</w:t>
      </w:r>
      <w:r>
        <w:rPr>
          <w:color w:val="1F3864"/>
          <w:spacing w:val="-12"/>
        </w:rPr>
        <w:t xml:space="preserve"> </w:t>
      </w:r>
      <w:r>
        <w:rPr>
          <w:color w:val="1F3864"/>
        </w:rPr>
        <w:t>a</w:t>
      </w:r>
      <w:r>
        <w:rPr>
          <w:color w:val="1F3864"/>
          <w:spacing w:val="-9"/>
        </w:rPr>
        <w:t xml:space="preserve"> </w:t>
      </w:r>
      <w:r>
        <w:rPr>
          <w:color w:val="1F3864"/>
        </w:rPr>
        <w:t>las</w:t>
      </w:r>
      <w:r>
        <w:rPr>
          <w:color w:val="1F3864"/>
          <w:spacing w:val="-10"/>
        </w:rPr>
        <w:t xml:space="preserve"> </w:t>
      </w:r>
      <w:r>
        <w:rPr>
          <w:b/>
          <w:bCs/>
          <w:color w:val="1F3864"/>
        </w:rPr>
        <w:t>reclamaciones</w:t>
      </w:r>
      <w:r>
        <w:rPr>
          <w:b/>
          <w:bCs/>
          <w:color w:val="1F3864"/>
          <w:spacing w:val="-12"/>
        </w:rPr>
        <w:t xml:space="preserve"> </w:t>
      </w:r>
      <w:r>
        <w:rPr>
          <w:b/>
          <w:bCs/>
          <w:color w:val="1F3864"/>
        </w:rPr>
        <w:t>móviles</w:t>
      </w:r>
      <w:r>
        <w:rPr>
          <w:b/>
          <w:bCs/>
          <w:color w:val="1F3864"/>
          <w:spacing w:val="-11"/>
        </w:rPr>
        <w:t xml:space="preserve"> </w:t>
      </w:r>
      <w:r>
        <w:rPr>
          <w:color w:val="1F3864"/>
        </w:rPr>
        <w:t>según</w:t>
      </w:r>
      <w:r>
        <w:rPr>
          <w:color w:val="1F3864"/>
          <w:spacing w:val="-12"/>
        </w:rPr>
        <w:t xml:space="preserve"> </w:t>
      </w:r>
      <w:r>
        <w:rPr>
          <w:color w:val="1F3864"/>
        </w:rPr>
        <w:t>la</w:t>
      </w:r>
      <w:r>
        <w:rPr>
          <w:color w:val="1F3864"/>
          <w:spacing w:val="-9"/>
        </w:rPr>
        <w:t xml:space="preserve"> </w:t>
      </w:r>
      <w:r>
        <w:rPr>
          <w:color w:val="1F3864"/>
        </w:rPr>
        <w:t>SETID,</w:t>
      </w:r>
      <w:r>
        <w:rPr>
          <w:color w:val="1F3864"/>
          <w:spacing w:val="-12"/>
        </w:rPr>
        <w:t xml:space="preserve"> </w:t>
      </w:r>
      <w:r>
        <w:rPr>
          <w:color w:val="1F3864"/>
        </w:rPr>
        <w:t>el</w:t>
      </w:r>
      <w:r>
        <w:rPr>
          <w:color w:val="1F3864"/>
          <w:spacing w:val="-12"/>
        </w:rPr>
        <w:t xml:space="preserve"> </w:t>
      </w:r>
      <w:r>
        <w:rPr>
          <w:color w:val="1F3864"/>
        </w:rPr>
        <w:t>primer</w:t>
      </w:r>
      <w:r>
        <w:rPr>
          <w:color w:val="1F3864"/>
          <w:spacing w:val="-9"/>
        </w:rPr>
        <w:t xml:space="preserve"> </w:t>
      </w:r>
      <w:r>
        <w:rPr>
          <w:color w:val="1F3864"/>
        </w:rPr>
        <w:t>puesto</w:t>
      </w:r>
      <w:r>
        <w:rPr>
          <w:color w:val="1F3864"/>
          <w:spacing w:val="-9"/>
        </w:rPr>
        <w:t xml:space="preserve"> </w:t>
      </w:r>
      <w:r>
        <w:rPr>
          <w:color w:val="1F3864"/>
        </w:rPr>
        <w:t>lo</w:t>
      </w:r>
      <w:r>
        <w:rPr>
          <w:color w:val="1F3864"/>
          <w:spacing w:val="-10"/>
        </w:rPr>
        <w:t xml:space="preserve"> </w:t>
      </w:r>
      <w:r>
        <w:rPr>
          <w:color w:val="1F3864"/>
        </w:rPr>
        <w:t>ocupa</w:t>
      </w:r>
      <w:r>
        <w:rPr>
          <w:color w:val="1F3864"/>
          <w:spacing w:val="-12"/>
        </w:rPr>
        <w:t xml:space="preserve"> </w:t>
      </w:r>
      <w:r>
        <w:rPr>
          <w:color w:val="1F3864"/>
        </w:rPr>
        <w:t>ORANGE (cerca del 5%), en el otro extremo VODAFONE registra algo menos del 0,5%, MÁSMOVIL supera el 2% y MOVISTAR se queda por debajo de esa</w:t>
      </w:r>
      <w:r>
        <w:rPr>
          <w:color w:val="1F3864"/>
          <w:spacing w:val="-15"/>
        </w:rPr>
        <w:t xml:space="preserve"> </w:t>
      </w:r>
      <w:r>
        <w:rPr>
          <w:color w:val="1F3864"/>
        </w:rPr>
        <w:t>cota.</w:t>
      </w:r>
    </w:p>
    <w:p w:rsidR="00E00DFC" w:rsidRDefault="00E00DFC">
      <w:pPr>
        <w:pStyle w:val="Textoindependiente"/>
        <w:kinsoku w:val="0"/>
        <w:overflowPunct w:val="0"/>
        <w:spacing w:before="161" w:line="259" w:lineRule="auto"/>
        <w:ind w:right="231"/>
        <w:jc w:val="both"/>
        <w:rPr>
          <w:color w:val="1F3864"/>
        </w:rPr>
      </w:pPr>
      <w:r>
        <w:rPr>
          <w:color w:val="1F3864"/>
        </w:rPr>
        <w:t xml:space="preserve">El porcentaje de </w:t>
      </w:r>
      <w:r>
        <w:rPr>
          <w:b/>
          <w:bCs/>
          <w:color w:val="1F3864"/>
        </w:rPr>
        <w:t xml:space="preserve">reclamaciones sobre cuentas prepago </w:t>
      </w:r>
      <w:r>
        <w:rPr>
          <w:color w:val="1F3864"/>
        </w:rPr>
        <w:t>es de 0,058% en el caso de MOVISTAR. El peor dato corresponde a VODAFONE que se acerca al 2%.</w:t>
      </w:r>
    </w:p>
    <w:p w:rsidR="00E00DFC" w:rsidRDefault="00E00DFC">
      <w:pPr>
        <w:pStyle w:val="Textoindependiente"/>
        <w:kinsoku w:val="0"/>
        <w:overflowPunct w:val="0"/>
        <w:spacing w:before="161" w:line="259" w:lineRule="auto"/>
        <w:ind w:right="231"/>
        <w:jc w:val="both"/>
        <w:rPr>
          <w:color w:val="1F3864"/>
        </w:rPr>
        <w:sectPr w:rsidR="00E00DFC">
          <w:headerReference w:type="default" r:id="rId8"/>
          <w:pgSz w:w="11910" w:h="16840"/>
          <w:pgMar w:top="1920" w:right="1040" w:bottom="280" w:left="1020" w:header="708" w:footer="0" w:gutter="0"/>
          <w:cols w:space="720"/>
          <w:noEndnote/>
        </w:sectPr>
      </w:pPr>
    </w:p>
    <w:p w:rsidR="00E00DFC" w:rsidRDefault="00E00DFC">
      <w:pPr>
        <w:pStyle w:val="Textoindependiente"/>
        <w:kinsoku w:val="0"/>
        <w:overflowPunct w:val="0"/>
        <w:spacing w:before="101" w:line="259" w:lineRule="auto"/>
        <w:ind w:right="231"/>
        <w:jc w:val="both"/>
        <w:rPr>
          <w:color w:val="1F3864"/>
        </w:rPr>
      </w:pPr>
      <w:r>
        <w:rPr>
          <w:color w:val="1F3864"/>
        </w:rPr>
        <w:lastRenderedPageBreak/>
        <w:t xml:space="preserve">Las </w:t>
      </w:r>
      <w:r>
        <w:rPr>
          <w:b/>
          <w:bCs/>
          <w:color w:val="1F3864"/>
        </w:rPr>
        <w:t xml:space="preserve">reclamaciones sobre facturas </w:t>
      </w:r>
      <w:r>
        <w:rPr>
          <w:color w:val="1F3864"/>
        </w:rPr>
        <w:t>se aproximan al 1% en el caso de ORANGE. El mejor ratio</w:t>
      </w:r>
      <w:r>
        <w:rPr>
          <w:color w:val="1F3864"/>
          <w:spacing w:val="-9"/>
        </w:rPr>
        <w:t xml:space="preserve"> </w:t>
      </w:r>
      <w:r>
        <w:rPr>
          <w:color w:val="1F3864"/>
        </w:rPr>
        <w:t>corresponde</w:t>
      </w:r>
      <w:r>
        <w:rPr>
          <w:color w:val="1F3864"/>
          <w:spacing w:val="-12"/>
        </w:rPr>
        <w:t xml:space="preserve"> </w:t>
      </w:r>
      <w:r>
        <w:rPr>
          <w:color w:val="1F3864"/>
        </w:rPr>
        <w:t>a</w:t>
      </w:r>
      <w:r>
        <w:rPr>
          <w:color w:val="1F3864"/>
          <w:spacing w:val="-10"/>
        </w:rPr>
        <w:t xml:space="preserve"> </w:t>
      </w:r>
      <w:r>
        <w:rPr>
          <w:color w:val="1F3864"/>
        </w:rPr>
        <w:t>VODAFONE</w:t>
      </w:r>
      <w:r>
        <w:rPr>
          <w:color w:val="1F3864"/>
          <w:spacing w:val="-12"/>
        </w:rPr>
        <w:t xml:space="preserve"> </w:t>
      </w:r>
      <w:r>
        <w:rPr>
          <w:color w:val="1F3864"/>
        </w:rPr>
        <w:t>(0,085).</w:t>
      </w:r>
      <w:r>
        <w:rPr>
          <w:color w:val="1F3864"/>
          <w:spacing w:val="-9"/>
        </w:rPr>
        <w:t xml:space="preserve"> </w:t>
      </w:r>
      <w:r>
        <w:rPr>
          <w:color w:val="1F3864"/>
        </w:rPr>
        <w:t>El</w:t>
      </w:r>
      <w:r>
        <w:rPr>
          <w:color w:val="1F3864"/>
          <w:spacing w:val="-9"/>
        </w:rPr>
        <w:t xml:space="preserve"> </w:t>
      </w:r>
      <w:r>
        <w:rPr>
          <w:color w:val="1F3864"/>
        </w:rPr>
        <w:t>resto</w:t>
      </w:r>
      <w:r>
        <w:rPr>
          <w:color w:val="1F3864"/>
          <w:spacing w:val="-10"/>
        </w:rPr>
        <w:t xml:space="preserve"> </w:t>
      </w:r>
      <w:r>
        <w:rPr>
          <w:color w:val="1F3864"/>
        </w:rPr>
        <w:t>de</w:t>
      </w:r>
      <w:r>
        <w:rPr>
          <w:color w:val="1F3864"/>
          <w:spacing w:val="-11"/>
        </w:rPr>
        <w:t xml:space="preserve"> </w:t>
      </w:r>
      <w:r>
        <w:rPr>
          <w:color w:val="1F3864"/>
        </w:rPr>
        <w:t>operadores</w:t>
      </w:r>
      <w:r>
        <w:rPr>
          <w:color w:val="1F3864"/>
          <w:spacing w:val="-9"/>
        </w:rPr>
        <w:t xml:space="preserve"> </w:t>
      </w:r>
      <w:r>
        <w:rPr>
          <w:color w:val="1F3864"/>
        </w:rPr>
        <w:t>se</w:t>
      </w:r>
      <w:r>
        <w:rPr>
          <w:color w:val="1F3864"/>
          <w:spacing w:val="-12"/>
        </w:rPr>
        <w:t xml:space="preserve"> </w:t>
      </w:r>
      <w:r>
        <w:rPr>
          <w:color w:val="1F3864"/>
        </w:rPr>
        <w:t>encuentran</w:t>
      </w:r>
      <w:r>
        <w:rPr>
          <w:color w:val="1F3864"/>
          <w:spacing w:val="-12"/>
        </w:rPr>
        <w:t xml:space="preserve"> </w:t>
      </w:r>
      <w:r>
        <w:rPr>
          <w:color w:val="1F3864"/>
        </w:rPr>
        <w:t>entre</w:t>
      </w:r>
      <w:r>
        <w:rPr>
          <w:color w:val="1F3864"/>
          <w:spacing w:val="-11"/>
        </w:rPr>
        <w:t xml:space="preserve"> </w:t>
      </w:r>
      <w:r>
        <w:rPr>
          <w:color w:val="1F3864"/>
        </w:rPr>
        <w:t>0,32% y</w:t>
      </w:r>
      <w:r>
        <w:rPr>
          <w:color w:val="1F3864"/>
          <w:spacing w:val="1"/>
        </w:rPr>
        <w:t xml:space="preserve"> </w:t>
      </w:r>
      <w:r>
        <w:rPr>
          <w:color w:val="1F3864"/>
        </w:rPr>
        <w:t>0,66%.</w:t>
      </w:r>
    </w:p>
    <w:p w:rsidR="00E00DFC" w:rsidRDefault="00E00DFC">
      <w:pPr>
        <w:pStyle w:val="Textoindependiente"/>
        <w:kinsoku w:val="0"/>
        <w:overflowPunct w:val="0"/>
        <w:spacing w:before="160" w:line="259" w:lineRule="auto"/>
        <w:ind w:right="227"/>
        <w:jc w:val="both"/>
        <w:rPr>
          <w:color w:val="1F3864"/>
        </w:rPr>
      </w:pPr>
      <w:r>
        <w:rPr>
          <w:color w:val="1F3864"/>
        </w:rPr>
        <w:t xml:space="preserve">Los </w:t>
      </w:r>
      <w:r>
        <w:rPr>
          <w:b/>
          <w:bCs/>
          <w:color w:val="1F3864"/>
        </w:rPr>
        <w:t xml:space="preserve">tiempos de resolución </w:t>
      </w:r>
      <w:r>
        <w:rPr>
          <w:color w:val="1F3864"/>
        </w:rPr>
        <w:t>de reclamaciones van de los casi 4,5 días de VODAFONE a los cerca de 17 de MOVISTAR.</w:t>
      </w:r>
    </w:p>
    <w:p w:rsidR="00E00DFC" w:rsidRDefault="00E00DFC">
      <w:pPr>
        <w:pStyle w:val="Textoindependiente"/>
        <w:kinsoku w:val="0"/>
        <w:overflowPunct w:val="0"/>
        <w:spacing w:before="159" w:line="259" w:lineRule="auto"/>
        <w:ind w:right="231"/>
        <w:jc w:val="both"/>
        <w:rPr>
          <w:color w:val="1F3864"/>
        </w:rPr>
      </w:pPr>
      <w:r>
        <w:rPr>
          <w:color w:val="1F3864"/>
        </w:rPr>
        <w:t>Por su parte, la OAUTEL, sitúa a VODAFONE con el peor índice de las reclamaciones móviles (4,20) y a ORANGE con el mejor dato (1,27).</w:t>
      </w:r>
    </w:p>
    <w:p w:rsidR="00E00DFC" w:rsidRDefault="00E00DFC">
      <w:pPr>
        <w:pStyle w:val="Textoindependiente"/>
        <w:kinsoku w:val="0"/>
        <w:overflowPunct w:val="0"/>
        <w:spacing w:before="159" w:line="261" w:lineRule="auto"/>
        <w:ind w:right="227"/>
        <w:jc w:val="both"/>
        <w:rPr>
          <w:color w:val="1F3864"/>
        </w:rPr>
      </w:pPr>
      <w:r>
        <w:rPr>
          <w:color w:val="1F3864"/>
        </w:rPr>
        <w:t>En</w:t>
      </w:r>
      <w:r>
        <w:rPr>
          <w:color w:val="1F3864"/>
          <w:spacing w:val="-3"/>
        </w:rPr>
        <w:t xml:space="preserve"> </w:t>
      </w:r>
      <w:r>
        <w:rPr>
          <w:color w:val="1F3864"/>
        </w:rPr>
        <w:t>relación</w:t>
      </w:r>
      <w:r>
        <w:rPr>
          <w:color w:val="1F3864"/>
          <w:spacing w:val="-5"/>
        </w:rPr>
        <w:t xml:space="preserve"> </w:t>
      </w:r>
      <w:r>
        <w:rPr>
          <w:color w:val="1F3864"/>
        </w:rPr>
        <w:t>con</w:t>
      </w:r>
      <w:r>
        <w:rPr>
          <w:color w:val="1F3864"/>
          <w:spacing w:val="-6"/>
        </w:rPr>
        <w:t xml:space="preserve"> </w:t>
      </w:r>
      <w:r>
        <w:rPr>
          <w:color w:val="1F3864"/>
        </w:rPr>
        <w:t>los</w:t>
      </w:r>
      <w:r>
        <w:rPr>
          <w:color w:val="1F3864"/>
          <w:spacing w:val="-6"/>
        </w:rPr>
        <w:t xml:space="preserve"> </w:t>
      </w:r>
      <w:r>
        <w:rPr>
          <w:b/>
          <w:bCs/>
          <w:color w:val="1F3864"/>
        </w:rPr>
        <w:t>servicios</w:t>
      </w:r>
      <w:r>
        <w:rPr>
          <w:b/>
          <w:bCs/>
          <w:color w:val="1F3864"/>
          <w:spacing w:val="-6"/>
        </w:rPr>
        <w:t xml:space="preserve"> </w:t>
      </w:r>
      <w:r>
        <w:rPr>
          <w:b/>
          <w:bCs/>
          <w:color w:val="1F3864"/>
        </w:rPr>
        <w:t>convergentes</w:t>
      </w:r>
      <w:r>
        <w:rPr>
          <w:color w:val="1F3864"/>
        </w:rPr>
        <w:t>,</w:t>
      </w:r>
      <w:r>
        <w:rPr>
          <w:color w:val="1F3864"/>
          <w:spacing w:val="-2"/>
        </w:rPr>
        <w:t xml:space="preserve"> </w:t>
      </w:r>
      <w:r>
        <w:rPr>
          <w:color w:val="1F3864"/>
        </w:rPr>
        <w:t>el</w:t>
      </w:r>
      <w:r>
        <w:rPr>
          <w:color w:val="1F3864"/>
          <w:spacing w:val="-4"/>
        </w:rPr>
        <w:t xml:space="preserve"> </w:t>
      </w:r>
      <w:r>
        <w:rPr>
          <w:color w:val="1F3864"/>
        </w:rPr>
        <w:t>volumen</w:t>
      </w:r>
      <w:r>
        <w:rPr>
          <w:color w:val="1F3864"/>
          <w:spacing w:val="-4"/>
        </w:rPr>
        <w:t xml:space="preserve"> </w:t>
      </w:r>
      <w:r>
        <w:rPr>
          <w:color w:val="1F3864"/>
        </w:rPr>
        <w:t>de</w:t>
      </w:r>
      <w:r>
        <w:rPr>
          <w:color w:val="1F3864"/>
          <w:spacing w:val="-5"/>
        </w:rPr>
        <w:t xml:space="preserve"> </w:t>
      </w:r>
      <w:r>
        <w:rPr>
          <w:color w:val="1F3864"/>
        </w:rPr>
        <w:t>reclamaciones</w:t>
      </w:r>
      <w:r>
        <w:rPr>
          <w:color w:val="1F3864"/>
          <w:spacing w:val="-4"/>
        </w:rPr>
        <w:t xml:space="preserve"> </w:t>
      </w:r>
      <w:r>
        <w:rPr>
          <w:color w:val="1F3864"/>
        </w:rPr>
        <w:t>se</w:t>
      </w:r>
      <w:r>
        <w:rPr>
          <w:color w:val="1F3864"/>
          <w:spacing w:val="-2"/>
        </w:rPr>
        <w:t xml:space="preserve"> </w:t>
      </w:r>
      <w:r>
        <w:rPr>
          <w:color w:val="1F3864"/>
        </w:rPr>
        <w:t>mueve</w:t>
      </w:r>
      <w:r>
        <w:rPr>
          <w:color w:val="1F3864"/>
          <w:spacing w:val="-5"/>
        </w:rPr>
        <w:t xml:space="preserve"> </w:t>
      </w:r>
      <w:r>
        <w:rPr>
          <w:color w:val="1F3864"/>
        </w:rPr>
        <w:t>entre los</w:t>
      </w:r>
      <w:r>
        <w:rPr>
          <w:color w:val="1F3864"/>
          <w:spacing w:val="9"/>
        </w:rPr>
        <w:t xml:space="preserve"> </w:t>
      </w:r>
      <w:r>
        <w:rPr>
          <w:color w:val="1F3864"/>
        </w:rPr>
        <w:t>1,87</w:t>
      </w:r>
      <w:r>
        <w:rPr>
          <w:color w:val="1F3864"/>
          <w:spacing w:val="8"/>
        </w:rPr>
        <w:t xml:space="preserve"> </w:t>
      </w:r>
      <w:r>
        <w:rPr>
          <w:color w:val="1F3864"/>
        </w:rPr>
        <w:t>de</w:t>
      </w:r>
      <w:r>
        <w:rPr>
          <w:color w:val="1F3864"/>
          <w:spacing w:val="7"/>
        </w:rPr>
        <w:t xml:space="preserve"> </w:t>
      </w:r>
      <w:r>
        <w:rPr>
          <w:color w:val="1F3864"/>
        </w:rPr>
        <w:t>MOVISTAR</w:t>
      </w:r>
      <w:r>
        <w:rPr>
          <w:color w:val="1F3864"/>
          <w:spacing w:val="6"/>
        </w:rPr>
        <w:t xml:space="preserve"> </w:t>
      </w:r>
      <w:r>
        <w:rPr>
          <w:color w:val="1F3864"/>
        </w:rPr>
        <w:t>y</w:t>
      </w:r>
      <w:r>
        <w:rPr>
          <w:color w:val="1F3864"/>
          <w:spacing w:val="10"/>
        </w:rPr>
        <w:t xml:space="preserve"> </w:t>
      </w:r>
      <w:r>
        <w:rPr>
          <w:color w:val="1F3864"/>
        </w:rPr>
        <w:t>11,25</w:t>
      </w:r>
      <w:r>
        <w:rPr>
          <w:color w:val="1F3864"/>
          <w:spacing w:val="9"/>
        </w:rPr>
        <w:t xml:space="preserve"> </w:t>
      </w:r>
      <w:r>
        <w:rPr>
          <w:color w:val="1F3864"/>
        </w:rPr>
        <w:t>de</w:t>
      </w:r>
      <w:r>
        <w:rPr>
          <w:color w:val="1F3864"/>
          <w:spacing w:val="8"/>
        </w:rPr>
        <w:t xml:space="preserve"> </w:t>
      </w:r>
      <w:r>
        <w:rPr>
          <w:color w:val="1F3864"/>
        </w:rPr>
        <w:t>VODAFONE,</w:t>
      </w:r>
      <w:r>
        <w:rPr>
          <w:color w:val="1F3864"/>
          <w:spacing w:val="11"/>
        </w:rPr>
        <w:t xml:space="preserve"> </w:t>
      </w:r>
      <w:r>
        <w:rPr>
          <w:color w:val="1F3864"/>
        </w:rPr>
        <w:t>Grupo</w:t>
      </w:r>
      <w:r>
        <w:rPr>
          <w:color w:val="1F3864"/>
          <w:spacing w:val="8"/>
        </w:rPr>
        <w:t xml:space="preserve"> </w:t>
      </w:r>
      <w:r>
        <w:rPr>
          <w:color w:val="1F3864"/>
        </w:rPr>
        <w:t>MÁSMÓVIL</w:t>
      </w:r>
      <w:r>
        <w:rPr>
          <w:color w:val="1F3864"/>
          <w:spacing w:val="12"/>
        </w:rPr>
        <w:t xml:space="preserve"> </w:t>
      </w:r>
      <w:r>
        <w:rPr>
          <w:color w:val="1F3864"/>
        </w:rPr>
        <w:t>(5,58)</w:t>
      </w:r>
      <w:r>
        <w:rPr>
          <w:color w:val="1F3864"/>
          <w:spacing w:val="8"/>
        </w:rPr>
        <w:t xml:space="preserve"> </w:t>
      </w:r>
      <w:r>
        <w:rPr>
          <w:color w:val="1F3864"/>
        </w:rPr>
        <w:t>y</w:t>
      </w:r>
      <w:r>
        <w:rPr>
          <w:color w:val="1F3864"/>
          <w:spacing w:val="11"/>
        </w:rPr>
        <w:t xml:space="preserve"> </w:t>
      </w:r>
      <w:r>
        <w:rPr>
          <w:color w:val="1F3864"/>
        </w:rPr>
        <w:t>Grupo</w:t>
      </w:r>
      <w:r>
        <w:rPr>
          <w:color w:val="1F3864"/>
          <w:spacing w:val="7"/>
        </w:rPr>
        <w:t xml:space="preserve"> </w:t>
      </w:r>
      <w:r>
        <w:rPr>
          <w:color w:val="1F3864"/>
        </w:rPr>
        <w:t>ORANGE</w:t>
      </w:r>
    </w:p>
    <w:p w:rsidR="00E00DFC" w:rsidRDefault="00E00DFC">
      <w:pPr>
        <w:pStyle w:val="Textoindependiente"/>
        <w:kinsoku w:val="0"/>
        <w:overflowPunct w:val="0"/>
        <w:spacing w:line="259" w:lineRule="auto"/>
        <w:ind w:right="226"/>
        <w:jc w:val="both"/>
        <w:rPr>
          <w:color w:val="1F3864"/>
        </w:rPr>
      </w:pPr>
      <w:r>
        <w:rPr>
          <w:color w:val="1F3864"/>
        </w:rPr>
        <w:t>(4,22). Los servicios convergentes tienen una especial transcendencia en la composición del</w:t>
      </w:r>
      <w:r>
        <w:rPr>
          <w:color w:val="1F3864"/>
          <w:spacing w:val="-9"/>
        </w:rPr>
        <w:t xml:space="preserve"> </w:t>
      </w:r>
      <w:r>
        <w:rPr>
          <w:color w:val="1F3864"/>
        </w:rPr>
        <w:t>mercado</w:t>
      </w:r>
      <w:r>
        <w:rPr>
          <w:color w:val="1F3864"/>
          <w:spacing w:val="-7"/>
        </w:rPr>
        <w:t xml:space="preserve"> </w:t>
      </w:r>
      <w:r>
        <w:rPr>
          <w:color w:val="1F3864"/>
        </w:rPr>
        <w:t>español,</w:t>
      </w:r>
      <w:r>
        <w:rPr>
          <w:color w:val="1F3864"/>
          <w:spacing w:val="-10"/>
        </w:rPr>
        <w:t xml:space="preserve"> </w:t>
      </w:r>
      <w:r>
        <w:rPr>
          <w:color w:val="1F3864"/>
        </w:rPr>
        <w:t>ya</w:t>
      </w:r>
      <w:r>
        <w:rPr>
          <w:color w:val="1F3864"/>
          <w:spacing w:val="-6"/>
        </w:rPr>
        <w:t xml:space="preserve"> </w:t>
      </w:r>
      <w:r>
        <w:rPr>
          <w:color w:val="1F3864"/>
        </w:rPr>
        <w:t>que</w:t>
      </w:r>
      <w:r>
        <w:rPr>
          <w:color w:val="1F3864"/>
          <w:spacing w:val="-6"/>
        </w:rPr>
        <w:t xml:space="preserve"> </w:t>
      </w:r>
      <w:r>
        <w:rPr>
          <w:color w:val="1F3864"/>
        </w:rPr>
        <w:t>su</w:t>
      </w:r>
      <w:r>
        <w:rPr>
          <w:color w:val="1F3864"/>
          <w:spacing w:val="-8"/>
        </w:rPr>
        <w:t xml:space="preserve"> </w:t>
      </w:r>
      <w:r>
        <w:rPr>
          <w:color w:val="1F3864"/>
        </w:rPr>
        <w:t>volumen</w:t>
      </w:r>
      <w:r>
        <w:rPr>
          <w:color w:val="1F3864"/>
          <w:spacing w:val="-8"/>
        </w:rPr>
        <w:t xml:space="preserve"> </w:t>
      </w:r>
      <w:r>
        <w:rPr>
          <w:color w:val="1F3864"/>
        </w:rPr>
        <w:t>se</w:t>
      </w:r>
      <w:r>
        <w:rPr>
          <w:color w:val="1F3864"/>
          <w:spacing w:val="-12"/>
        </w:rPr>
        <w:t xml:space="preserve"> </w:t>
      </w:r>
      <w:r>
        <w:rPr>
          <w:color w:val="1F3864"/>
        </w:rPr>
        <w:t>eleva</w:t>
      </w:r>
      <w:r>
        <w:rPr>
          <w:color w:val="1F3864"/>
          <w:spacing w:val="-8"/>
        </w:rPr>
        <w:t xml:space="preserve"> </w:t>
      </w:r>
      <w:r>
        <w:rPr>
          <w:color w:val="1F3864"/>
        </w:rPr>
        <w:t>al</w:t>
      </w:r>
      <w:r>
        <w:rPr>
          <w:color w:val="1F3864"/>
          <w:spacing w:val="-6"/>
        </w:rPr>
        <w:t xml:space="preserve"> </w:t>
      </w:r>
      <w:r>
        <w:rPr>
          <w:color w:val="1F3864"/>
        </w:rPr>
        <w:t>78%</w:t>
      </w:r>
      <w:r>
        <w:rPr>
          <w:color w:val="1F3864"/>
          <w:spacing w:val="-9"/>
        </w:rPr>
        <w:t xml:space="preserve"> </w:t>
      </w:r>
      <w:r>
        <w:rPr>
          <w:color w:val="1F3864"/>
        </w:rPr>
        <w:t>del</w:t>
      </w:r>
      <w:r>
        <w:rPr>
          <w:color w:val="1F3864"/>
          <w:spacing w:val="-8"/>
        </w:rPr>
        <w:t xml:space="preserve"> </w:t>
      </w:r>
      <w:r>
        <w:rPr>
          <w:color w:val="1F3864"/>
        </w:rPr>
        <w:t>número</w:t>
      </w:r>
      <w:r>
        <w:rPr>
          <w:color w:val="1F3864"/>
          <w:spacing w:val="-8"/>
        </w:rPr>
        <w:t xml:space="preserve"> </w:t>
      </w:r>
      <w:r>
        <w:rPr>
          <w:color w:val="1F3864"/>
        </w:rPr>
        <w:t>de</w:t>
      </w:r>
      <w:r>
        <w:rPr>
          <w:color w:val="1F3864"/>
          <w:spacing w:val="-4"/>
        </w:rPr>
        <w:t xml:space="preserve"> </w:t>
      </w:r>
      <w:r>
        <w:rPr>
          <w:color w:val="1F3864"/>
        </w:rPr>
        <w:t>líneas</w:t>
      </w:r>
      <w:r>
        <w:rPr>
          <w:color w:val="1F3864"/>
          <w:spacing w:val="-9"/>
        </w:rPr>
        <w:t xml:space="preserve"> </w:t>
      </w:r>
      <w:r>
        <w:rPr>
          <w:color w:val="1F3864"/>
        </w:rPr>
        <w:t>existentes.</w:t>
      </w:r>
    </w:p>
    <w:p w:rsidR="00E00DFC" w:rsidRDefault="00E00DFC">
      <w:pPr>
        <w:pStyle w:val="Textoindependiente"/>
        <w:kinsoku w:val="0"/>
        <w:overflowPunct w:val="0"/>
        <w:spacing w:before="154" w:line="259" w:lineRule="auto"/>
        <w:ind w:right="228"/>
        <w:jc w:val="both"/>
        <w:rPr>
          <w:color w:val="1F3864"/>
        </w:rPr>
      </w:pPr>
      <w:r>
        <w:rPr>
          <w:color w:val="1F3864"/>
        </w:rPr>
        <w:t xml:space="preserve">Por último, los registros del organismo hacen referencia a las </w:t>
      </w:r>
      <w:r>
        <w:rPr>
          <w:b/>
          <w:bCs/>
          <w:color w:val="1F3864"/>
        </w:rPr>
        <w:t>quejas sobre la atención al cliente</w:t>
      </w:r>
      <w:r>
        <w:rPr>
          <w:color w:val="1F3864"/>
        </w:rPr>
        <w:t>. MOVISTAR presenta el menor volumen, 0,19 y VODAFONE alcanza más del doble (0,49).</w:t>
      </w:r>
    </w:p>
    <w:p w:rsidR="00E00DFC" w:rsidRDefault="00E00DFC">
      <w:pPr>
        <w:pStyle w:val="Textoindependiente"/>
        <w:kinsoku w:val="0"/>
        <w:overflowPunct w:val="0"/>
        <w:spacing w:before="161"/>
        <w:rPr>
          <w:rFonts w:ascii="Times New Roman" w:hAnsi="Times New Roman" w:cs="Times New Roman"/>
          <w:color w:val="1F3864"/>
          <w:spacing w:val="-56"/>
        </w:rPr>
      </w:pPr>
      <w:r>
        <w:rPr>
          <w:rFonts w:ascii="Times New Roman" w:hAnsi="Times New Roman" w:cs="Times New Roman"/>
          <w:color w:val="1F3864"/>
          <w:spacing w:val="-56"/>
          <w:u w:val="single"/>
        </w:rPr>
        <w:t xml:space="preserve"> </w:t>
      </w:r>
      <w:r>
        <w:rPr>
          <w:color w:val="1F3864"/>
          <w:u w:val="single"/>
        </w:rPr>
        <w:t>El servicio sobre red fija</w:t>
      </w:r>
    </w:p>
    <w:p w:rsidR="00E00DFC" w:rsidRDefault="00E00DFC">
      <w:pPr>
        <w:pStyle w:val="Textoindependiente"/>
        <w:kinsoku w:val="0"/>
        <w:overflowPunct w:val="0"/>
        <w:spacing w:before="181" w:line="259" w:lineRule="auto"/>
        <w:ind w:right="230"/>
        <w:jc w:val="both"/>
        <w:rPr>
          <w:color w:val="1F3864"/>
        </w:rPr>
      </w:pPr>
      <w:r>
        <w:rPr>
          <w:color w:val="1F3864"/>
        </w:rPr>
        <w:t xml:space="preserve">Como se mencionaba anteriormente el único dato que comparte el grupo MÁSMOVIL sobre la red fija es el del </w:t>
      </w:r>
      <w:r>
        <w:rPr>
          <w:b/>
          <w:bCs/>
          <w:color w:val="1F3864"/>
        </w:rPr>
        <w:t>volumen de reclamaciones ante la OAUTEL relativas a las comunicaciones fijas</w:t>
      </w:r>
      <w:r>
        <w:rPr>
          <w:color w:val="1F3864"/>
        </w:rPr>
        <w:t>. El grupo se caracteriza por una enorme disparidad de valores: un volumen</w:t>
      </w:r>
      <w:r>
        <w:rPr>
          <w:color w:val="1F3864"/>
          <w:spacing w:val="-5"/>
        </w:rPr>
        <w:t xml:space="preserve"> </w:t>
      </w:r>
      <w:r>
        <w:rPr>
          <w:color w:val="1F3864"/>
        </w:rPr>
        <w:t>próximo</w:t>
      </w:r>
      <w:r>
        <w:rPr>
          <w:color w:val="1F3864"/>
          <w:spacing w:val="-5"/>
        </w:rPr>
        <w:t xml:space="preserve"> </w:t>
      </w:r>
      <w:r>
        <w:rPr>
          <w:color w:val="1F3864"/>
        </w:rPr>
        <w:t>a</w:t>
      </w:r>
      <w:r>
        <w:rPr>
          <w:color w:val="1F3864"/>
          <w:spacing w:val="-4"/>
        </w:rPr>
        <w:t xml:space="preserve"> </w:t>
      </w:r>
      <w:r>
        <w:rPr>
          <w:color w:val="1F3864"/>
        </w:rPr>
        <w:t>las</w:t>
      </w:r>
      <w:r>
        <w:rPr>
          <w:color w:val="1F3864"/>
          <w:spacing w:val="-7"/>
        </w:rPr>
        <w:t xml:space="preserve"> </w:t>
      </w:r>
      <w:r>
        <w:rPr>
          <w:color w:val="1F3864"/>
        </w:rPr>
        <w:t>64,</w:t>
      </w:r>
      <w:r>
        <w:rPr>
          <w:color w:val="1F3864"/>
          <w:spacing w:val="-3"/>
        </w:rPr>
        <w:t xml:space="preserve"> </w:t>
      </w:r>
      <w:r>
        <w:rPr>
          <w:color w:val="1F3864"/>
        </w:rPr>
        <w:t>en</w:t>
      </w:r>
      <w:r>
        <w:rPr>
          <w:color w:val="1F3864"/>
          <w:spacing w:val="-4"/>
        </w:rPr>
        <w:t xml:space="preserve"> </w:t>
      </w:r>
      <w:r>
        <w:rPr>
          <w:color w:val="1F3864"/>
        </w:rPr>
        <w:t>el</w:t>
      </w:r>
      <w:r>
        <w:rPr>
          <w:color w:val="1F3864"/>
          <w:spacing w:val="-5"/>
        </w:rPr>
        <w:t xml:space="preserve"> </w:t>
      </w:r>
      <w:r>
        <w:rPr>
          <w:color w:val="1F3864"/>
        </w:rPr>
        <w:t>caso</w:t>
      </w:r>
      <w:r>
        <w:rPr>
          <w:color w:val="1F3864"/>
          <w:spacing w:val="-5"/>
        </w:rPr>
        <w:t xml:space="preserve"> </w:t>
      </w:r>
      <w:r>
        <w:rPr>
          <w:color w:val="1F3864"/>
        </w:rPr>
        <w:t>de</w:t>
      </w:r>
      <w:r>
        <w:rPr>
          <w:color w:val="1F3864"/>
          <w:spacing w:val="-4"/>
        </w:rPr>
        <w:t xml:space="preserve"> </w:t>
      </w:r>
      <w:r>
        <w:rPr>
          <w:color w:val="1F3864"/>
        </w:rPr>
        <w:t>MÁSMOVIL</w:t>
      </w:r>
      <w:r>
        <w:rPr>
          <w:color w:val="1F3864"/>
          <w:spacing w:val="-1"/>
        </w:rPr>
        <w:t xml:space="preserve"> </w:t>
      </w:r>
      <w:r>
        <w:rPr>
          <w:color w:val="1F3864"/>
        </w:rPr>
        <w:t>y</w:t>
      </w:r>
      <w:r>
        <w:rPr>
          <w:color w:val="1F3864"/>
          <w:spacing w:val="-8"/>
        </w:rPr>
        <w:t xml:space="preserve"> </w:t>
      </w:r>
      <w:r>
        <w:rPr>
          <w:color w:val="1F3864"/>
        </w:rPr>
        <w:t>cerca de</w:t>
      </w:r>
      <w:r>
        <w:rPr>
          <w:color w:val="1F3864"/>
          <w:spacing w:val="-3"/>
        </w:rPr>
        <w:t xml:space="preserve"> </w:t>
      </w:r>
      <w:r>
        <w:rPr>
          <w:color w:val="1F3864"/>
        </w:rPr>
        <w:t>3,5 las</w:t>
      </w:r>
      <w:r>
        <w:rPr>
          <w:color w:val="1F3864"/>
          <w:spacing w:val="-4"/>
        </w:rPr>
        <w:t xml:space="preserve"> </w:t>
      </w:r>
      <w:r>
        <w:rPr>
          <w:color w:val="1F3864"/>
        </w:rPr>
        <w:t>de</w:t>
      </w:r>
      <w:r>
        <w:rPr>
          <w:color w:val="1F3864"/>
          <w:spacing w:val="-3"/>
        </w:rPr>
        <w:t xml:space="preserve"> </w:t>
      </w:r>
      <w:r>
        <w:rPr>
          <w:color w:val="1F3864"/>
        </w:rPr>
        <w:t>PEPEMOBILE.</w:t>
      </w:r>
      <w:r>
        <w:rPr>
          <w:color w:val="1F3864"/>
          <w:spacing w:val="-3"/>
        </w:rPr>
        <w:t xml:space="preserve"> </w:t>
      </w:r>
      <w:r>
        <w:rPr>
          <w:color w:val="1F3864"/>
        </w:rPr>
        <w:t>La media</w:t>
      </w:r>
      <w:r>
        <w:rPr>
          <w:color w:val="1F3864"/>
          <w:spacing w:val="-11"/>
        </w:rPr>
        <w:t xml:space="preserve"> </w:t>
      </w:r>
      <w:r>
        <w:rPr>
          <w:color w:val="1F3864"/>
        </w:rPr>
        <w:t>del</w:t>
      </w:r>
      <w:r>
        <w:rPr>
          <w:color w:val="1F3864"/>
          <w:spacing w:val="-9"/>
        </w:rPr>
        <w:t xml:space="preserve"> </w:t>
      </w:r>
      <w:r>
        <w:rPr>
          <w:color w:val="1F3864"/>
        </w:rPr>
        <w:t>grupo</w:t>
      </w:r>
      <w:r>
        <w:rPr>
          <w:color w:val="1F3864"/>
          <w:spacing w:val="-11"/>
        </w:rPr>
        <w:t xml:space="preserve"> </w:t>
      </w:r>
      <w:r>
        <w:rPr>
          <w:color w:val="1F3864"/>
        </w:rPr>
        <w:t>multiplica</w:t>
      </w:r>
      <w:r>
        <w:rPr>
          <w:color w:val="1F3864"/>
          <w:spacing w:val="-7"/>
        </w:rPr>
        <w:t xml:space="preserve"> </w:t>
      </w:r>
      <w:r>
        <w:rPr>
          <w:color w:val="1F3864"/>
        </w:rPr>
        <w:t>por</w:t>
      </w:r>
      <w:r>
        <w:rPr>
          <w:color w:val="1F3864"/>
          <w:spacing w:val="-11"/>
        </w:rPr>
        <w:t xml:space="preserve"> </w:t>
      </w:r>
      <w:r>
        <w:rPr>
          <w:color w:val="1F3864"/>
        </w:rPr>
        <w:t>más</w:t>
      </w:r>
      <w:r>
        <w:rPr>
          <w:color w:val="1F3864"/>
          <w:spacing w:val="-9"/>
        </w:rPr>
        <w:t xml:space="preserve"> </w:t>
      </w:r>
      <w:r>
        <w:rPr>
          <w:color w:val="1F3864"/>
        </w:rPr>
        <w:t>de</w:t>
      </w:r>
      <w:r>
        <w:rPr>
          <w:color w:val="1F3864"/>
          <w:spacing w:val="-13"/>
        </w:rPr>
        <w:t xml:space="preserve"> </w:t>
      </w:r>
      <w:r>
        <w:rPr>
          <w:color w:val="1F3864"/>
        </w:rPr>
        <w:t>3</w:t>
      </w:r>
      <w:r>
        <w:rPr>
          <w:color w:val="1F3864"/>
          <w:spacing w:val="-9"/>
        </w:rPr>
        <w:t xml:space="preserve"> </w:t>
      </w:r>
      <w:r>
        <w:rPr>
          <w:color w:val="1F3864"/>
        </w:rPr>
        <w:t>el</w:t>
      </w:r>
      <w:r>
        <w:rPr>
          <w:color w:val="1F3864"/>
          <w:spacing w:val="-12"/>
        </w:rPr>
        <w:t xml:space="preserve"> </w:t>
      </w:r>
      <w:r>
        <w:rPr>
          <w:color w:val="1F3864"/>
        </w:rPr>
        <w:t>volumen</w:t>
      </w:r>
      <w:r>
        <w:rPr>
          <w:color w:val="1F3864"/>
          <w:spacing w:val="-10"/>
        </w:rPr>
        <w:t xml:space="preserve"> </w:t>
      </w:r>
      <w:r>
        <w:rPr>
          <w:color w:val="1F3864"/>
        </w:rPr>
        <w:t>de</w:t>
      </w:r>
      <w:r>
        <w:rPr>
          <w:color w:val="1F3864"/>
          <w:spacing w:val="-12"/>
        </w:rPr>
        <w:t xml:space="preserve"> </w:t>
      </w:r>
      <w:r>
        <w:rPr>
          <w:color w:val="1F3864"/>
        </w:rPr>
        <w:t>MOVISTAR</w:t>
      </w:r>
      <w:r>
        <w:rPr>
          <w:color w:val="1F3864"/>
          <w:spacing w:val="-10"/>
        </w:rPr>
        <w:t xml:space="preserve"> </w:t>
      </w:r>
      <w:r>
        <w:rPr>
          <w:color w:val="1F3864"/>
        </w:rPr>
        <w:t>(9,96),</w:t>
      </w:r>
      <w:r>
        <w:rPr>
          <w:color w:val="1F3864"/>
          <w:spacing w:val="-7"/>
        </w:rPr>
        <w:t xml:space="preserve"> </w:t>
      </w:r>
      <w:r>
        <w:rPr>
          <w:color w:val="1F3864"/>
        </w:rPr>
        <w:t>septuplicándolo en el caso de MÁSMOVIL, la cabeza del</w:t>
      </w:r>
      <w:r>
        <w:rPr>
          <w:color w:val="1F3864"/>
          <w:spacing w:val="-16"/>
        </w:rPr>
        <w:t xml:space="preserve"> </w:t>
      </w:r>
      <w:r>
        <w:rPr>
          <w:color w:val="1F3864"/>
        </w:rPr>
        <w:t>grupo.</w:t>
      </w:r>
    </w:p>
    <w:p w:rsidR="00E00DFC" w:rsidRDefault="00E00DFC">
      <w:pPr>
        <w:pStyle w:val="Textoindependiente"/>
        <w:kinsoku w:val="0"/>
        <w:overflowPunct w:val="0"/>
        <w:spacing w:before="158" w:line="259" w:lineRule="auto"/>
        <w:ind w:right="227"/>
        <w:jc w:val="both"/>
        <w:rPr>
          <w:color w:val="1F3864"/>
        </w:rPr>
      </w:pPr>
      <w:r>
        <w:rPr>
          <w:color w:val="1F3864"/>
        </w:rPr>
        <w:t>MOVISTAR</w:t>
      </w:r>
      <w:r>
        <w:rPr>
          <w:color w:val="1F3864"/>
          <w:spacing w:val="-4"/>
        </w:rPr>
        <w:t xml:space="preserve"> </w:t>
      </w:r>
      <w:r>
        <w:rPr>
          <w:color w:val="1F3864"/>
        </w:rPr>
        <w:t>también</w:t>
      </w:r>
      <w:r>
        <w:rPr>
          <w:color w:val="1F3864"/>
          <w:spacing w:val="-5"/>
        </w:rPr>
        <w:t xml:space="preserve"> </w:t>
      </w:r>
      <w:r>
        <w:rPr>
          <w:color w:val="1F3864"/>
        </w:rPr>
        <w:t>presenta</w:t>
      </w:r>
      <w:r>
        <w:rPr>
          <w:color w:val="1F3864"/>
          <w:spacing w:val="-6"/>
        </w:rPr>
        <w:t xml:space="preserve"> </w:t>
      </w:r>
      <w:r>
        <w:rPr>
          <w:color w:val="1F3864"/>
        </w:rPr>
        <w:t>el</w:t>
      </w:r>
      <w:r>
        <w:rPr>
          <w:color w:val="1F3864"/>
          <w:spacing w:val="-2"/>
        </w:rPr>
        <w:t xml:space="preserve"> </w:t>
      </w:r>
      <w:r>
        <w:rPr>
          <w:color w:val="1F3864"/>
        </w:rPr>
        <w:t>menor</w:t>
      </w:r>
      <w:r>
        <w:rPr>
          <w:color w:val="1F3864"/>
          <w:spacing w:val="-5"/>
        </w:rPr>
        <w:t xml:space="preserve"> </w:t>
      </w:r>
      <w:r>
        <w:rPr>
          <w:color w:val="1F3864"/>
        </w:rPr>
        <w:t>índice</w:t>
      </w:r>
      <w:r>
        <w:rPr>
          <w:color w:val="1F3864"/>
          <w:spacing w:val="-4"/>
        </w:rPr>
        <w:t xml:space="preserve"> </w:t>
      </w:r>
      <w:r>
        <w:rPr>
          <w:color w:val="1F3864"/>
        </w:rPr>
        <w:t>de</w:t>
      </w:r>
      <w:r>
        <w:rPr>
          <w:color w:val="1F3864"/>
          <w:spacing w:val="-4"/>
        </w:rPr>
        <w:t xml:space="preserve"> </w:t>
      </w:r>
      <w:r>
        <w:rPr>
          <w:b/>
          <w:bCs/>
          <w:color w:val="1F3864"/>
        </w:rPr>
        <w:t>reclamaciones</w:t>
      </w:r>
      <w:r>
        <w:rPr>
          <w:b/>
          <w:bCs/>
          <w:color w:val="1F3864"/>
          <w:spacing w:val="-5"/>
        </w:rPr>
        <w:t xml:space="preserve"> </w:t>
      </w:r>
      <w:r>
        <w:rPr>
          <w:b/>
          <w:bCs/>
          <w:color w:val="1F3864"/>
        </w:rPr>
        <w:t>según</w:t>
      </w:r>
      <w:r>
        <w:rPr>
          <w:b/>
          <w:bCs/>
          <w:color w:val="1F3864"/>
          <w:spacing w:val="-4"/>
        </w:rPr>
        <w:t xml:space="preserve"> </w:t>
      </w:r>
      <w:r>
        <w:rPr>
          <w:color w:val="1F3864"/>
        </w:rPr>
        <w:t>la</w:t>
      </w:r>
      <w:r>
        <w:rPr>
          <w:color w:val="1F3864"/>
          <w:spacing w:val="-5"/>
        </w:rPr>
        <w:t xml:space="preserve"> </w:t>
      </w:r>
      <w:r>
        <w:rPr>
          <w:color w:val="1F3864"/>
        </w:rPr>
        <w:t>SETID,</w:t>
      </w:r>
      <w:r>
        <w:rPr>
          <w:color w:val="1F3864"/>
          <w:spacing w:val="-3"/>
        </w:rPr>
        <w:t xml:space="preserve"> </w:t>
      </w:r>
      <w:r>
        <w:rPr>
          <w:color w:val="1F3864"/>
        </w:rPr>
        <w:t>cerca</w:t>
      </w:r>
      <w:r>
        <w:rPr>
          <w:color w:val="1F3864"/>
          <w:spacing w:val="-4"/>
        </w:rPr>
        <w:t xml:space="preserve"> </w:t>
      </w:r>
      <w:r>
        <w:rPr>
          <w:color w:val="1F3864"/>
        </w:rPr>
        <w:t>del 2,53%. VODAFONE, por su parte, casi duplica ese nivel</w:t>
      </w:r>
      <w:r>
        <w:rPr>
          <w:color w:val="1F3864"/>
          <w:spacing w:val="-11"/>
        </w:rPr>
        <w:t xml:space="preserve"> </w:t>
      </w:r>
      <w:r>
        <w:rPr>
          <w:color w:val="1F3864"/>
        </w:rPr>
        <w:t>(4,57%).</w:t>
      </w:r>
    </w:p>
    <w:p w:rsidR="00E00DFC" w:rsidRDefault="00E00DFC">
      <w:pPr>
        <w:pStyle w:val="Textoindependiente"/>
        <w:kinsoku w:val="0"/>
        <w:overflowPunct w:val="0"/>
        <w:spacing w:before="159" w:line="259" w:lineRule="auto"/>
        <w:ind w:right="228"/>
        <w:jc w:val="both"/>
        <w:rPr>
          <w:color w:val="1F3864"/>
        </w:rPr>
      </w:pPr>
      <w:r>
        <w:rPr>
          <w:color w:val="1F3864"/>
        </w:rPr>
        <w:t xml:space="preserve">Los </w:t>
      </w:r>
      <w:r>
        <w:rPr>
          <w:b/>
          <w:bCs/>
          <w:color w:val="1F3864"/>
        </w:rPr>
        <w:t xml:space="preserve">tiempos de resolución </w:t>
      </w:r>
      <w:r>
        <w:rPr>
          <w:color w:val="1F3864"/>
        </w:rPr>
        <w:t xml:space="preserve">de reclamaciones de VODAFONE son los más bajos (6,27 días) y también las </w:t>
      </w:r>
      <w:r>
        <w:rPr>
          <w:b/>
          <w:bCs/>
          <w:color w:val="1F3864"/>
        </w:rPr>
        <w:t xml:space="preserve">reclamaciones sobre facturas </w:t>
      </w:r>
      <w:r>
        <w:rPr>
          <w:color w:val="1F3864"/>
        </w:rPr>
        <w:t>(0,7%). ORANGE se aproxima al 1% en este parámetro y MOVISTAR se sitúa en los 16 días en la resolución de reclamaciones.</w:t>
      </w:r>
    </w:p>
    <w:p w:rsidR="00E00DFC" w:rsidRDefault="00E00DFC">
      <w:pPr>
        <w:pStyle w:val="Textoindependiente"/>
        <w:kinsoku w:val="0"/>
        <w:overflowPunct w:val="0"/>
        <w:spacing w:before="160" w:line="259" w:lineRule="auto"/>
        <w:ind w:right="228"/>
        <w:jc w:val="both"/>
        <w:rPr>
          <w:color w:val="1F3864"/>
        </w:rPr>
      </w:pPr>
      <w:r>
        <w:rPr>
          <w:color w:val="1F3864"/>
        </w:rPr>
        <w:t>En</w:t>
      </w:r>
      <w:r>
        <w:rPr>
          <w:color w:val="1F3864"/>
          <w:spacing w:val="-14"/>
        </w:rPr>
        <w:t xml:space="preserve"> </w:t>
      </w:r>
      <w:r>
        <w:rPr>
          <w:color w:val="1F3864"/>
        </w:rPr>
        <w:t>cuanto</w:t>
      </w:r>
      <w:r>
        <w:rPr>
          <w:color w:val="1F3864"/>
          <w:spacing w:val="-16"/>
        </w:rPr>
        <w:t xml:space="preserve"> </w:t>
      </w:r>
      <w:r>
        <w:rPr>
          <w:color w:val="1F3864"/>
        </w:rPr>
        <w:t>al</w:t>
      </w:r>
      <w:r>
        <w:rPr>
          <w:color w:val="1F3864"/>
          <w:spacing w:val="-15"/>
        </w:rPr>
        <w:t xml:space="preserve"> </w:t>
      </w:r>
      <w:r>
        <w:rPr>
          <w:b/>
          <w:bCs/>
          <w:color w:val="1F3864"/>
        </w:rPr>
        <w:t>porcentaje</w:t>
      </w:r>
      <w:r>
        <w:rPr>
          <w:b/>
          <w:bCs/>
          <w:color w:val="1F3864"/>
          <w:spacing w:val="-16"/>
        </w:rPr>
        <w:t xml:space="preserve"> </w:t>
      </w:r>
      <w:r>
        <w:rPr>
          <w:b/>
          <w:bCs/>
          <w:color w:val="1F3864"/>
        </w:rPr>
        <w:t>de</w:t>
      </w:r>
      <w:r>
        <w:rPr>
          <w:b/>
          <w:bCs/>
          <w:color w:val="1F3864"/>
          <w:spacing w:val="-13"/>
        </w:rPr>
        <w:t xml:space="preserve"> </w:t>
      </w:r>
      <w:r>
        <w:rPr>
          <w:b/>
          <w:bCs/>
          <w:color w:val="1F3864"/>
        </w:rPr>
        <w:t>averías</w:t>
      </w:r>
      <w:r>
        <w:rPr>
          <w:b/>
          <w:bCs/>
          <w:color w:val="1F3864"/>
          <w:spacing w:val="-15"/>
        </w:rPr>
        <w:t xml:space="preserve"> </w:t>
      </w:r>
      <w:r>
        <w:rPr>
          <w:color w:val="1F3864"/>
        </w:rPr>
        <w:t>por</w:t>
      </w:r>
      <w:r>
        <w:rPr>
          <w:color w:val="1F3864"/>
          <w:spacing w:val="-13"/>
        </w:rPr>
        <w:t xml:space="preserve"> </w:t>
      </w:r>
      <w:r>
        <w:rPr>
          <w:color w:val="1F3864"/>
        </w:rPr>
        <w:t>línea</w:t>
      </w:r>
      <w:r>
        <w:rPr>
          <w:color w:val="1F3864"/>
          <w:spacing w:val="-15"/>
        </w:rPr>
        <w:t xml:space="preserve"> </w:t>
      </w:r>
      <w:r>
        <w:rPr>
          <w:color w:val="1F3864"/>
        </w:rPr>
        <w:t>de</w:t>
      </w:r>
      <w:r>
        <w:rPr>
          <w:color w:val="1F3864"/>
          <w:spacing w:val="-13"/>
        </w:rPr>
        <w:t xml:space="preserve"> </w:t>
      </w:r>
      <w:r>
        <w:rPr>
          <w:color w:val="1F3864"/>
        </w:rPr>
        <w:t>telefonía</w:t>
      </w:r>
      <w:r>
        <w:rPr>
          <w:color w:val="1F3864"/>
          <w:spacing w:val="-16"/>
        </w:rPr>
        <w:t xml:space="preserve"> </w:t>
      </w:r>
      <w:r>
        <w:rPr>
          <w:color w:val="1F3864"/>
        </w:rPr>
        <w:t>fija</w:t>
      </w:r>
      <w:r>
        <w:rPr>
          <w:color w:val="1F3864"/>
          <w:spacing w:val="-16"/>
        </w:rPr>
        <w:t xml:space="preserve"> </w:t>
      </w:r>
      <w:r>
        <w:rPr>
          <w:color w:val="1F3864"/>
        </w:rPr>
        <w:t>es</w:t>
      </w:r>
      <w:r>
        <w:rPr>
          <w:color w:val="1F3864"/>
          <w:spacing w:val="-12"/>
        </w:rPr>
        <w:t xml:space="preserve"> </w:t>
      </w:r>
      <w:r>
        <w:rPr>
          <w:color w:val="1F3864"/>
        </w:rPr>
        <w:t>ORANGE</w:t>
      </w:r>
      <w:r>
        <w:rPr>
          <w:color w:val="1F3864"/>
          <w:spacing w:val="-14"/>
        </w:rPr>
        <w:t xml:space="preserve"> </w:t>
      </w:r>
      <w:r>
        <w:rPr>
          <w:color w:val="1F3864"/>
        </w:rPr>
        <w:t>el</w:t>
      </w:r>
      <w:r>
        <w:rPr>
          <w:color w:val="1F3864"/>
          <w:spacing w:val="-15"/>
        </w:rPr>
        <w:t xml:space="preserve"> </w:t>
      </w:r>
      <w:r>
        <w:rPr>
          <w:color w:val="1F3864"/>
        </w:rPr>
        <w:t>peor</w:t>
      </w:r>
      <w:r>
        <w:rPr>
          <w:color w:val="1F3864"/>
          <w:spacing w:val="-13"/>
        </w:rPr>
        <w:t xml:space="preserve"> </w:t>
      </w:r>
      <w:r>
        <w:rPr>
          <w:color w:val="1F3864"/>
        </w:rPr>
        <w:t>operador a nivel nacional (2,48); VODAFONE, por su parte, se encuentra en el otro extremo</w:t>
      </w:r>
      <w:r>
        <w:rPr>
          <w:color w:val="1F3864"/>
          <w:spacing w:val="-20"/>
        </w:rPr>
        <w:t xml:space="preserve"> </w:t>
      </w:r>
      <w:r>
        <w:rPr>
          <w:color w:val="1F3864"/>
        </w:rPr>
        <w:t>(1,62).</w:t>
      </w:r>
    </w:p>
    <w:p w:rsidR="00E00DFC" w:rsidRDefault="00E00DFC">
      <w:pPr>
        <w:pStyle w:val="Textoindependiente"/>
        <w:kinsoku w:val="0"/>
        <w:overflowPunct w:val="0"/>
        <w:spacing w:before="159" w:line="259" w:lineRule="auto"/>
        <w:ind w:right="228"/>
        <w:jc w:val="both"/>
        <w:rPr>
          <w:color w:val="1F3864"/>
        </w:rPr>
      </w:pPr>
      <w:r>
        <w:rPr>
          <w:color w:val="1F3864"/>
        </w:rPr>
        <w:t>Mientras,</w:t>
      </w:r>
      <w:r>
        <w:rPr>
          <w:color w:val="1F3864"/>
          <w:spacing w:val="-8"/>
        </w:rPr>
        <w:t xml:space="preserve"> </w:t>
      </w:r>
      <w:r>
        <w:rPr>
          <w:color w:val="1F3864"/>
        </w:rPr>
        <w:t>el</w:t>
      </w:r>
      <w:r>
        <w:rPr>
          <w:color w:val="1F3864"/>
          <w:spacing w:val="-7"/>
        </w:rPr>
        <w:t xml:space="preserve"> </w:t>
      </w:r>
      <w:r>
        <w:rPr>
          <w:color w:val="1F3864"/>
        </w:rPr>
        <w:t>menor</w:t>
      </w:r>
      <w:r>
        <w:rPr>
          <w:color w:val="1F3864"/>
          <w:spacing w:val="-8"/>
        </w:rPr>
        <w:t xml:space="preserve"> </w:t>
      </w:r>
      <w:r>
        <w:rPr>
          <w:b/>
          <w:bCs/>
          <w:color w:val="1F3864"/>
        </w:rPr>
        <w:t>plazo</w:t>
      </w:r>
      <w:r>
        <w:rPr>
          <w:b/>
          <w:bCs/>
          <w:color w:val="1F3864"/>
          <w:spacing w:val="-7"/>
        </w:rPr>
        <w:t xml:space="preserve"> </w:t>
      </w:r>
      <w:r>
        <w:rPr>
          <w:b/>
          <w:bCs/>
          <w:color w:val="1F3864"/>
        </w:rPr>
        <w:t>objetivo</w:t>
      </w:r>
      <w:r>
        <w:rPr>
          <w:b/>
          <w:bCs/>
          <w:color w:val="1F3864"/>
          <w:spacing w:val="-6"/>
        </w:rPr>
        <w:t xml:space="preserve"> </w:t>
      </w:r>
      <w:r>
        <w:rPr>
          <w:b/>
          <w:bCs/>
          <w:color w:val="1F3864"/>
        </w:rPr>
        <w:t>de</w:t>
      </w:r>
      <w:r>
        <w:rPr>
          <w:b/>
          <w:bCs/>
          <w:color w:val="1F3864"/>
          <w:spacing w:val="-6"/>
        </w:rPr>
        <w:t xml:space="preserve"> </w:t>
      </w:r>
      <w:r>
        <w:rPr>
          <w:b/>
          <w:bCs/>
          <w:color w:val="1F3864"/>
        </w:rPr>
        <w:t>reparación</w:t>
      </w:r>
      <w:r>
        <w:rPr>
          <w:b/>
          <w:bCs/>
          <w:color w:val="1F3864"/>
          <w:spacing w:val="-7"/>
        </w:rPr>
        <w:t xml:space="preserve"> </w:t>
      </w:r>
      <w:r>
        <w:rPr>
          <w:b/>
          <w:bCs/>
          <w:color w:val="1F3864"/>
        </w:rPr>
        <w:t>de</w:t>
      </w:r>
      <w:r>
        <w:rPr>
          <w:b/>
          <w:bCs/>
          <w:color w:val="1F3864"/>
          <w:spacing w:val="-6"/>
        </w:rPr>
        <w:t xml:space="preserve"> </w:t>
      </w:r>
      <w:r>
        <w:rPr>
          <w:b/>
          <w:bCs/>
          <w:color w:val="1F3864"/>
        </w:rPr>
        <w:t>averías</w:t>
      </w:r>
      <w:r>
        <w:rPr>
          <w:color w:val="1F3864"/>
        </w:rPr>
        <w:t>,</w:t>
      </w:r>
      <w:r>
        <w:rPr>
          <w:color w:val="1F3864"/>
          <w:spacing w:val="-7"/>
        </w:rPr>
        <w:t xml:space="preserve"> </w:t>
      </w:r>
      <w:r>
        <w:rPr>
          <w:color w:val="1F3864"/>
        </w:rPr>
        <w:t>corresponde</w:t>
      </w:r>
      <w:r>
        <w:rPr>
          <w:color w:val="1F3864"/>
          <w:spacing w:val="-6"/>
        </w:rPr>
        <w:t xml:space="preserve"> </w:t>
      </w:r>
      <w:r>
        <w:rPr>
          <w:color w:val="1F3864"/>
        </w:rPr>
        <w:t>a</w:t>
      </w:r>
      <w:r>
        <w:rPr>
          <w:color w:val="1F3864"/>
          <w:spacing w:val="-7"/>
        </w:rPr>
        <w:t xml:space="preserve"> </w:t>
      </w:r>
      <w:r>
        <w:rPr>
          <w:color w:val="1F3864"/>
        </w:rPr>
        <w:t>MOVISTAR</w:t>
      </w:r>
      <w:r>
        <w:rPr>
          <w:color w:val="1F3864"/>
          <w:spacing w:val="-7"/>
        </w:rPr>
        <w:t xml:space="preserve"> </w:t>
      </w:r>
      <w:r>
        <w:rPr>
          <w:color w:val="1F3864"/>
        </w:rPr>
        <w:t xml:space="preserve">(46 horas), en tanto que VODAFONE y ORANGE fijan su plazo en 48 horas. Además de comprometer el menor plazo objetivo, es MOVISTAR quien presenta el mayor </w:t>
      </w:r>
      <w:r>
        <w:rPr>
          <w:b/>
          <w:bCs/>
          <w:color w:val="1F3864"/>
        </w:rPr>
        <w:t xml:space="preserve">porcentaje averías reparadas </w:t>
      </w:r>
      <w:r>
        <w:rPr>
          <w:color w:val="1F3864"/>
        </w:rPr>
        <w:t>en el plazo objetivo (94,65%), siete puntos más que ORANGE</w:t>
      </w:r>
      <w:r>
        <w:rPr>
          <w:color w:val="1F3864"/>
          <w:spacing w:val="-15"/>
        </w:rPr>
        <w:t xml:space="preserve"> </w:t>
      </w:r>
      <w:r>
        <w:rPr>
          <w:color w:val="1F3864"/>
        </w:rPr>
        <w:t>(87,44%).</w:t>
      </w:r>
    </w:p>
    <w:p w:rsidR="00E00DFC" w:rsidRDefault="00E00DFC">
      <w:pPr>
        <w:pStyle w:val="Textoindependiente"/>
        <w:kinsoku w:val="0"/>
        <w:overflowPunct w:val="0"/>
        <w:spacing w:before="160" w:line="259" w:lineRule="auto"/>
        <w:ind w:right="227"/>
        <w:jc w:val="both"/>
        <w:rPr>
          <w:color w:val="1F3864"/>
        </w:rPr>
      </w:pPr>
      <w:r>
        <w:rPr>
          <w:color w:val="1F3864"/>
        </w:rPr>
        <w:lastRenderedPageBreak/>
        <w:t xml:space="preserve">El </w:t>
      </w:r>
      <w:r>
        <w:rPr>
          <w:b/>
          <w:bCs/>
          <w:color w:val="1F3864"/>
        </w:rPr>
        <w:t xml:space="preserve">tiempo máximo registrado </w:t>
      </w:r>
      <w:r>
        <w:rPr>
          <w:color w:val="1F3864"/>
        </w:rPr>
        <w:t>para repararlas oscila entre las 57,48 horas de MOVISTAR y las 94,84 de ORANGE (casi cuatro días), pasando por las 88,13 de VODAFONE (más de 3 días y medio).</w:t>
      </w:r>
    </w:p>
    <w:p w:rsidR="00E00DFC" w:rsidRDefault="00E00DFC" w:rsidP="007F62D4">
      <w:pPr>
        <w:pStyle w:val="Textoindependiente"/>
        <w:kinsoku w:val="0"/>
        <w:overflowPunct w:val="0"/>
        <w:spacing w:before="158"/>
        <w:jc w:val="both"/>
        <w:rPr>
          <w:color w:val="1F3864"/>
        </w:rPr>
      </w:pPr>
      <w:r>
        <w:rPr>
          <w:color w:val="1F3864"/>
        </w:rPr>
        <w:t xml:space="preserve">En </w:t>
      </w:r>
      <w:r>
        <w:rPr>
          <w:i/>
          <w:iCs/>
          <w:color w:val="1F3864"/>
        </w:rPr>
        <w:t xml:space="preserve">Internet </w:t>
      </w:r>
      <w:r>
        <w:rPr>
          <w:color w:val="1F3864"/>
        </w:rPr>
        <w:t>las cosas</w:t>
      </w:r>
      <w:r w:rsidR="007F62D4">
        <w:rPr>
          <w:color w:val="1F3864"/>
        </w:rPr>
        <w:t xml:space="preserve"> </w:t>
      </w:r>
      <w:r>
        <w:rPr>
          <w:color w:val="1F3864"/>
        </w:rPr>
        <w:t xml:space="preserve">son muy poco diferentes. VODAFONE presenta un </w:t>
      </w:r>
      <w:r>
        <w:rPr>
          <w:b/>
          <w:bCs/>
          <w:color w:val="1F3864"/>
        </w:rPr>
        <w:t>índice de averías</w:t>
      </w:r>
      <w:r w:rsidR="007F62D4">
        <w:rPr>
          <w:b/>
          <w:bCs/>
          <w:color w:val="1F3864"/>
        </w:rPr>
        <w:t xml:space="preserve"> </w:t>
      </w:r>
      <w:r>
        <w:rPr>
          <w:color w:val="1F3864"/>
        </w:rPr>
        <w:t>de 1,08%. ORANGE y MOVISTAR están ligeramente por encima de los 2,50.</w:t>
      </w:r>
    </w:p>
    <w:p w:rsidR="00E00DFC" w:rsidRDefault="00E00DFC">
      <w:pPr>
        <w:pStyle w:val="Textoindependiente"/>
        <w:kinsoku w:val="0"/>
        <w:overflowPunct w:val="0"/>
        <w:spacing w:before="23"/>
        <w:rPr>
          <w:color w:val="1F3864"/>
        </w:rPr>
      </w:pPr>
    </w:p>
    <w:p w:rsidR="00E00DFC" w:rsidRDefault="00E00DFC">
      <w:pPr>
        <w:pStyle w:val="Textoindependiente"/>
        <w:kinsoku w:val="0"/>
        <w:overflowPunct w:val="0"/>
        <w:spacing w:before="101" w:line="261" w:lineRule="auto"/>
        <w:ind w:right="231"/>
        <w:jc w:val="both"/>
        <w:rPr>
          <w:color w:val="1F3864"/>
        </w:rPr>
      </w:pPr>
      <w:r>
        <w:rPr>
          <w:color w:val="1F3864"/>
        </w:rPr>
        <w:t xml:space="preserve">En cuanto al volumen de </w:t>
      </w:r>
      <w:r>
        <w:rPr>
          <w:b/>
          <w:bCs/>
          <w:color w:val="1F3864"/>
        </w:rPr>
        <w:t xml:space="preserve">averías reparadas en el plazo objetivo </w:t>
      </w:r>
      <w:r>
        <w:rPr>
          <w:color w:val="1F3864"/>
        </w:rPr>
        <w:t>(48 horas), MOVISTAR, repite rozando el 95%, frente al 87% de ORANGE 86% y al 92% de VODAFONE.</w:t>
      </w:r>
    </w:p>
    <w:p w:rsidR="00E00DFC" w:rsidRDefault="00E00DFC">
      <w:pPr>
        <w:pStyle w:val="Textoindependiente"/>
        <w:kinsoku w:val="0"/>
        <w:overflowPunct w:val="0"/>
        <w:spacing w:before="156" w:line="259" w:lineRule="auto"/>
        <w:ind w:right="228"/>
        <w:jc w:val="both"/>
        <w:rPr>
          <w:color w:val="1F3864"/>
        </w:rPr>
      </w:pPr>
      <w:r>
        <w:rPr>
          <w:color w:val="1F3864"/>
        </w:rPr>
        <w:t xml:space="preserve">El </w:t>
      </w:r>
      <w:r>
        <w:rPr>
          <w:b/>
          <w:bCs/>
          <w:color w:val="1F3864"/>
        </w:rPr>
        <w:t xml:space="preserve">tiempo máximo registrado </w:t>
      </w:r>
      <w:r>
        <w:rPr>
          <w:color w:val="1F3864"/>
        </w:rPr>
        <w:t>de reparación oscila entre las algo menos de 53 horas de MOVISTAR</w:t>
      </w:r>
      <w:r>
        <w:rPr>
          <w:color w:val="1F3864"/>
          <w:spacing w:val="-6"/>
        </w:rPr>
        <w:t xml:space="preserve"> </w:t>
      </w:r>
      <w:r>
        <w:rPr>
          <w:color w:val="1F3864"/>
        </w:rPr>
        <w:t>y</w:t>
      </w:r>
      <w:r>
        <w:rPr>
          <w:color w:val="1F3864"/>
          <w:spacing w:val="-8"/>
        </w:rPr>
        <w:t xml:space="preserve"> </w:t>
      </w:r>
      <w:r>
        <w:rPr>
          <w:color w:val="1F3864"/>
        </w:rPr>
        <w:t>las</w:t>
      </w:r>
      <w:r>
        <w:rPr>
          <w:color w:val="1F3864"/>
          <w:spacing w:val="-7"/>
        </w:rPr>
        <w:t xml:space="preserve"> </w:t>
      </w:r>
      <w:r>
        <w:rPr>
          <w:color w:val="1F3864"/>
        </w:rPr>
        <w:t>casi</w:t>
      </w:r>
      <w:r>
        <w:rPr>
          <w:color w:val="1F3864"/>
          <w:spacing w:val="-8"/>
        </w:rPr>
        <w:t xml:space="preserve"> </w:t>
      </w:r>
      <w:r>
        <w:rPr>
          <w:color w:val="1F3864"/>
        </w:rPr>
        <w:t>96</w:t>
      </w:r>
      <w:r>
        <w:rPr>
          <w:color w:val="1F3864"/>
          <w:spacing w:val="-8"/>
        </w:rPr>
        <w:t xml:space="preserve"> </w:t>
      </w:r>
      <w:r>
        <w:rPr>
          <w:color w:val="1F3864"/>
        </w:rPr>
        <w:t>de</w:t>
      </w:r>
      <w:r>
        <w:rPr>
          <w:color w:val="1F3864"/>
          <w:spacing w:val="-6"/>
        </w:rPr>
        <w:t xml:space="preserve"> </w:t>
      </w:r>
      <w:r>
        <w:rPr>
          <w:color w:val="1F3864"/>
        </w:rPr>
        <w:t>ORANGE</w:t>
      </w:r>
      <w:r>
        <w:rPr>
          <w:color w:val="1F3864"/>
          <w:spacing w:val="-8"/>
        </w:rPr>
        <w:t xml:space="preserve"> </w:t>
      </w:r>
      <w:r>
        <w:rPr>
          <w:color w:val="1F3864"/>
        </w:rPr>
        <w:t>(4</w:t>
      </w:r>
      <w:r>
        <w:rPr>
          <w:color w:val="1F3864"/>
          <w:spacing w:val="-4"/>
        </w:rPr>
        <w:t xml:space="preserve"> </w:t>
      </w:r>
      <w:r>
        <w:rPr>
          <w:color w:val="1F3864"/>
        </w:rPr>
        <w:t>días),</w:t>
      </w:r>
      <w:r>
        <w:rPr>
          <w:color w:val="1F3864"/>
          <w:spacing w:val="-6"/>
        </w:rPr>
        <w:t xml:space="preserve"> </w:t>
      </w:r>
      <w:r>
        <w:rPr>
          <w:color w:val="1F3864"/>
        </w:rPr>
        <w:t>pasando</w:t>
      </w:r>
      <w:r>
        <w:rPr>
          <w:color w:val="1F3864"/>
          <w:spacing w:val="-7"/>
        </w:rPr>
        <w:t xml:space="preserve"> </w:t>
      </w:r>
      <w:r>
        <w:rPr>
          <w:color w:val="1F3864"/>
        </w:rPr>
        <w:t>por</w:t>
      </w:r>
      <w:r>
        <w:rPr>
          <w:color w:val="1F3864"/>
          <w:spacing w:val="-6"/>
        </w:rPr>
        <w:t xml:space="preserve"> </w:t>
      </w:r>
      <w:r>
        <w:rPr>
          <w:color w:val="1F3864"/>
        </w:rPr>
        <w:t>más</w:t>
      </w:r>
      <w:r>
        <w:rPr>
          <w:color w:val="1F3864"/>
          <w:spacing w:val="-8"/>
        </w:rPr>
        <w:t xml:space="preserve"> </w:t>
      </w:r>
      <w:r>
        <w:rPr>
          <w:color w:val="1F3864"/>
        </w:rPr>
        <w:t>de</w:t>
      </w:r>
      <w:r>
        <w:rPr>
          <w:color w:val="1F3864"/>
          <w:spacing w:val="-5"/>
        </w:rPr>
        <w:t xml:space="preserve"> </w:t>
      </w:r>
      <w:r>
        <w:rPr>
          <w:color w:val="1F3864"/>
        </w:rPr>
        <w:t>71</w:t>
      </w:r>
      <w:r>
        <w:rPr>
          <w:color w:val="1F3864"/>
          <w:spacing w:val="-12"/>
        </w:rPr>
        <w:t xml:space="preserve"> </w:t>
      </w:r>
      <w:r>
        <w:rPr>
          <w:color w:val="1F3864"/>
        </w:rPr>
        <w:t>horas</w:t>
      </w:r>
      <w:r>
        <w:rPr>
          <w:color w:val="1F3864"/>
          <w:spacing w:val="-7"/>
        </w:rPr>
        <w:t xml:space="preserve"> </w:t>
      </w:r>
      <w:r>
        <w:rPr>
          <w:color w:val="1F3864"/>
        </w:rPr>
        <w:t>de</w:t>
      </w:r>
      <w:r>
        <w:rPr>
          <w:color w:val="1F3864"/>
          <w:spacing w:val="-8"/>
        </w:rPr>
        <w:t xml:space="preserve"> </w:t>
      </w:r>
      <w:r>
        <w:rPr>
          <w:color w:val="1F3864"/>
        </w:rPr>
        <w:t>VODAFONE (casi 3 días).</w:t>
      </w:r>
    </w:p>
    <w:p w:rsidR="00E00DFC" w:rsidRDefault="00E00DFC">
      <w:pPr>
        <w:pStyle w:val="Textoindependiente"/>
        <w:kinsoku w:val="0"/>
        <w:overflowPunct w:val="0"/>
        <w:spacing w:before="158" w:line="259" w:lineRule="auto"/>
        <w:ind w:right="227"/>
        <w:jc w:val="both"/>
        <w:rPr>
          <w:color w:val="1F3864"/>
        </w:rPr>
      </w:pPr>
      <w:r>
        <w:rPr>
          <w:color w:val="1F3864"/>
        </w:rPr>
        <w:t>El</w:t>
      </w:r>
      <w:r>
        <w:rPr>
          <w:color w:val="1F3864"/>
          <w:spacing w:val="-4"/>
        </w:rPr>
        <w:t xml:space="preserve"> </w:t>
      </w:r>
      <w:r>
        <w:rPr>
          <w:b/>
          <w:bCs/>
          <w:color w:val="1F3864"/>
        </w:rPr>
        <w:t>tiempo</w:t>
      </w:r>
      <w:r>
        <w:rPr>
          <w:b/>
          <w:bCs/>
          <w:color w:val="1F3864"/>
          <w:spacing w:val="-7"/>
        </w:rPr>
        <w:t xml:space="preserve"> </w:t>
      </w:r>
      <w:r>
        <w:rPr>
          <w:b/>
          <w:bCs/>
          <w:color w:val="1F3864"/>
        </w:rPr>
        <w:t>de</w:t>
      </w:r>
      <w:r>
        <w:rPr>
          <w:b/>
          <w:bCs/>
          <w:color w:val="1F3864"/>
          <w:spacing w:val="-9"/>
        </w:rPr>
        <w:t xml:space="preserve"> </w:t>
      </w:r>
      <w:r>
        <w:rPr>
          <w:b/>
          <w:bCs/>
          <w:color w:val="1F3864"/>
        </w:rPr>
        <w:t>suministro</w:t>
      </w:r>
      <w:r>
        <w:rPr>
          <w:b/>
          <w:bCs/>
          <w:color w:val="1F3864"/>
          <w:spacing w:val="-7"/>
        </w:rPr>
        <w:t xml:space="preserve"> </w:t>
      </w:r>
      <w:r>
        <w:rPr>
          <w:b/>
          <w:bCs/>
          <w:color w:val="1F3864"/>
        </w:rPr>
        <w:t>de</w:t>
      </w:r>
      <w:r>
        <w:rPr>
          <w:b/>
          <w:bCs/>
          <w:color w:val="1F3864"/>
          <w:spacing w:val="-7"/>
        </w:rPr>
        <w:t xml:space="preserve"> </w:t>
      </w:r>
      <w:r>
        <w:rPr>
          <w:b/>
          <w:bCs/>
          <w:color w:val="1F3864"/>
        </w:rPr>
        <w:t>accesos</w:t>
      </w:r>
      <w:r>
        <w:rPr>
          <w:b/>
          <w:bCs/>
          <w:color w:val="1F3864"/>
          <w:spacing w:val="-5"/>
        </w:rPr>
        <w:t xml:space="preserve"> </w:t>
      </w:r>
      <w:r>
        <w:rPr>
          <w:b/>
          <w:bCs/>
          <w:color w:val="1F3864"/>
        </w:rPr>
        <w:t>a</w:t>
      </w:r>
      <w:r>
        <w:rPr>
          <w:b/>
          <w:bCs/>
          <w:color w:val="1F3864"/>
          <w:spacing w:val="-7"/>
        </w:rPr>
        <w:t xml:space="preserve"> </w:t>
      </w:r>
      <w:r>
        <w:rPr>
          <w:b/>
          <w:bCs/>
          <w:color w:val="1F3864"/>
        </w:rPr>
        <w:t>la</w:t>
      </w:r>
      <w:r>
        <w:rPr>
          <w:b/>
          <w:bCs/>
          <w:color w:val="1F3864"/>
          <w:spacing w:val="-5"/>
        </w:rPr>
        <w:t xml:space="preserve"> </w:t>
      </w:r>
      <w:r>
        <w:rPr>
          <w:b/>
          <w:bCs/>
          <w:color w:val="1F3864"/>
        </w:rPr>
        <w:t>red</w:t>
      </w:r>
      <w:r>
        <w:rPr>
          <w:b/>
          <w:bCs/>
          <w:color w:val="1F3864"/>
          <w:spacing w:val="-7"/>
        </w:rPr>
        <w:t xml:space="preserve"> </w:t>
      </w:r>
      <w:r>
        <w:rPr>
          <w:b/>
          <w:bCs/>
          <w:color w:val="1F3864"/>
        </w:rPr>
        <w:t>fija</w:t>
      </w:r>
      <w:r>
        <w:rPr>
          <w:b/>
          <w:bCs/>
          <w:color w:val="1F3864"/>
          <w:spacing w:val="-4"/>
        </w:rPr>
        <w:t xml:space="preserve"> </w:t>
      </w:r>
      <w:r>
        <w:rPr>
          <w:color w:val="1F3864"/>
        </w:rPr>
        <w:t>va</w:t>
      </w:r>
      <w:r>
        <w:rPr>
          <w:color w:val="1F3864"/>
          <w:spacing w:val="-7"/>
        </w:rPr>
        <w:t xml:space="preserve"> </w:t>
      </w:r>
      <w:r>
        <w:rPr>
          <w:color w:val="1F3864"/>
        </w:rPr>
        <w:t>desde</w:t>
      </w:r>
      <w:r>
        <w:rPr>
          <w:color w:val="1F3864"/>
          <w:spacing w:val="-6"/>
        </w:rPr>
        <w:t xml:space="preserve"> </w:t>
      </w:r>
      <w:r>
        <w:rPr>
          <w:color w:val="1F3864"/>
        </w:rPr>
        <w:t>los</w:t>
      </w:r>
      <w:r>
        <w:rPr>
          <w:color w:val="1F3864"/>
          <w:spacing w:val="-8"/>
        </w:rPr>
        <w:t xml:space="preserve"> </w:t>
      </w:r>
      <w:r>
        <w:rPr>
          <w:color w:val="1F3864"/>
        </w:rPr>
        <w:t>casi</w:t>
      </w:r>
      <w:r>
        <w:rPr>
          <w:color w:val="1F3864"/>
          <w:spacing w:val="-6"/>
        </w:rPr>
        <w:t xml:space="preserve"> </w:t>
      </w:r>
      <w:r>
        <w:rPr>
          <w:color w:val="1F3864"/>
        </w:rPr>
        <w:t>13</w:t>
      </w:r>
      <w:r>
        <w:rPr>
          <w:color w:val="1F3864"/>
          <w:spacing w:val="-9"/>
        </w:rPr>
        <w:t xml:space="preserve"> </w:t>
      </w:r>
      <w:r>
        <w:rPr>
          <w:color w:val="1F3864"/>
        </w:rPr>
        <w:t>días</w:t>
      </w:r>
      <w:r>
        <w:rPr>
          <w:color w:val="1F3864"/>
          <w:spacing w:val="-6"/>
        </w:rPr>
        <w:t xml:space="preserve"> </w:t>
      </w:r>
      <w:r>
        <w:rPr>
          <w:color w:val="1F3864"/>
        </w:rPr>
        <w:t>de</w:t>
      </w:r>
      <w:r>
        <w:rPr>
          <w:color w:val="1F3864"/>
          <w:spacing w:val="-6"/>
        </w:rPr>
        <w:t xml:space="preserve"> </w:t>
      </w:r>
      <w:r>
        <w:rPr>
          <w:color w:val="1F3864"/>
        </w:rPr>
        <w:t>ORANGE</w:t>
      </w:r>
      <w:r>
        <w:rPr>
          <w:color w:val="1F3864"/>
          <w:spacing w:val="-8"/>
        </w:rPr>
        <w:t xml:space="preserve"> </w:t>
      </w:r>
      <w:r>
        <w:rPr>
          <w:color w:val="1F3864"/>
        </w:rPr>
        <w:t>a</w:t>
      </w:r>
      <w:r>
        <w:rPr>
          <w:color w:val="1F3864"/>
          <w:spacing w:val="-5"/>
        </w:rPr>
        <w:t xml:space="preserve"> </w:t>
      </w:r>
      <w:r>
        <w:rPr>
          <w:color w:val="1F3864"/>
        </w:rPr>
        <w:t>los 17,25 de VODAFONE, situándose MOVISTAR ligeramente por debajo de los 17</w:t>
      </w:r>
      <w:r>
        <w:rPr>
          <w:color w:val="1F3864"/>
          <w:spacing w:val="-17"/>
        </w:rPr>
        <w:t xml:space="preserve"> </w:t>
      </w:r>
      <w:r>
        <w:rPr>
          <w:color w:val="1F3864"/>
        </w:rPr>
        <w:t>días.</w:t>
      </w:r>
    </w:p>
    <w:p w:rsidR="00E00DFC" w:rsidRDefault="00E00DFC">
      <w:pPr>
        <w:pStyle w:val="Textoindependiente"/>
        <w:kinsoku w:val="0"/>
        <w:overflowPunct w:val="0"/>
        <w:spacing w:before="159" w:line="261" w:lineRule="auto"/>
        <w:ind w:right="228"/>
        <w:jc w:val="both"/>
        <w:rPr>
          <w:color w:val="1F3864"/>
        </w:rPr>
      </w:pPr>
      <w:r>
        <w:rPr>
          <w:color w:val="1F3864"/>
        </w:rPr>
        <w:t xml:space="preserve">En relación con el </w:t>
      </w:r>
      <w:r>
        <w:rPr>
          <w:b/>
          <w:bCs/>
          <w:color w:val="1F3864"/>
        </w:rPr>
        <w:t>acceso a Internet</w:t>
      </w:r>
      <w:r>
        <w:rPr>
          <w:color w:val="1F3864"/>
        </w:rPr>
        <w:t>, ORANGE se aproxima a los 24 días, VODAFONE se sitúa en los 13 y MOVISTAR en los 15.</w:t>
      </w:r>
    </w:p>
    <w:p w:rsidR="00E00DFC" w:rsidRDefault="00E00DFC">
      <w:pPr>
        <w:pStyle w:val="Textoindependiente"/>
        <w:kinsoku w:val="0"/>
        <w:overflowPunct w:val="0"/>
        <w:spacing w:before="156" w:line="259" w:lineRule="auto"/>
        <w:ind w:right="227"/>
        <w:jc w:val="both"/>
        <w:rPr>
          <w:color w:val="1F3864"/>
        </w:rPr>
      </w:pPr>
      <w:r>
        <w:rPr>
          <w:color w:val="1F3864"/>
        </w:rPr>
        <w:t xml:space="preserve">En relación con los caudales de las </w:t>
      </w:r>
      <w:r>
        <w:rPr>
          <w:b/>
          <w:bCs/>
          <w:color w:val="1F3864"/>
        </w:rPr>
        <w:t>velocidades de subida y bajada</w:t>
      </w:r>
      <w:r>
        <w:rPr>
          <w:color w:val="1F3864"/>
        </w:rPr>
        <w:t>, hay</w:t>
      </w:r>
      <w:r>
        <w:rPr>
          <w:color w:val="1F3864"/>
          <w:spacing w:val="-44"/>
        </w:rPr>
        <w:t xml:space="preserve"> </w:t>
      </w:r>
      <w:r>
        <w:rPr>
          <w:color w:val="1F3864"/>
        </w:rPr>
        <w:t xml:space="preserve">que diferenciar entre las </w:t>
      </w:r>
      <w:r>
        <w:rPr>
          <w:i/>
          <w:iCs/>
          <w:color w:val="1F3864"/>
        </w:rPr>
        <w:t xml:space="preserve">redes de fibra o cable, </w:t>
      </w:r>
      <w:r>
        <w:rPr>
          <w:color w:val="1F3864"/>
        </w:rPr>
        <w:t xml:space="preserve">en las que todos los operadores nacionales se sitúan cerca o por encima del 95% en ambos caudales, hasta los 104%/101% de ORANGE. En el </w:t>
      </w:r>
      <w:r>
        <w:rPr>
          <w:i/>
          <w:iCs/>
          <w:color w:val="1F3864"/>
        </w:rPr>
        <w:t>ADSL</w:t>
      </w:r>
      <w:r>
        <w:rPr>
          <w:color w:val="1F3864"/>
        </w:rPr>
        <w:t>, el mayor caudal de subida corresponde a MOVISTAR (81%) y el menor a ORANGE (69%). En las descargas el caudal medio de ORANGE es del 81%, seguido de VODAFONE (79%) y MOVISTAR</w:t>
      </w:r>
      <w:r>
        <w:rPr>
          <w:color w:val="1F3864"/>
          <w:spacing w:val="-1"/>
        </w:rPr>
        <w:t xml:space="preserve"> </w:t>
      </w:r>
      <w:r>
        <w:rPr>
          <w:color w:val="1F3864"/>
        </w:rPr>
        <w:t>(73%).</w:t>
      </w:r>
    </w:p>
    <w:p w:rsidR="00E00DFC" w:rsidRDefault="00E00DFC">
      <w:pPr>
        <w:pStyle w:val="Textoindependiente"/>
        <w:kinsoku w:val="0"/>
        <w:overflowPunct w:val="0"/>
        <w:spacing w:before="8"/>
        <w:ind w:left="0"/>
        <w:rPr>
          <w:sz w:val="23"/>
          <w:szCs w:val="23"/>
        </w:rPr>
      </w:pPr>
    </w:p>
    <w:p w:rsidR="00E00DFC" w:rsidRDefault="00E00DFC">
      <w:pPr>
        <w:pStyle w:val="Ttulo1"/>
        <w:kinsoku w:val="0"/>
        <w:overflowPunct w:val="0"/>
        <w:rPr>
          <w:rFonts w:ascii="Times New Roman" w:hAnsi="Times New Roman" w:cs="Times New Roman"/>
          <w:b w:val="0"/>
          <w:bCs w:val="0"/>
          <w:color w:val="1F3864"/>
          <w:spacing w:val="-56"/>
          <w:u w:val="none"/>
        </w:rPr>
      </w:pPr>
      <w:r>
        <w:rPr>
          <w:rFonts w:ascii="Times New Roman" w:hAnsi="Times New Roman" w:cs="Times New Roman"/>
          <w:b w:val="0"/>
          <w:bCs w:val="0"/>
          <w:color w:val="1F3864"/>
          <w:spacing w:val="-56"/>
        </w:rPr>
        <w:t xml:space="preserve"> </w:t>
      </w:r>
      <w:r>
        <w:rPr>
          <w:color w:val="1F3864"/>
        </w:rPr>
        <w:t>OPERADORES PRESENTES SOLO EN ALGUN TERRITORIO</w:t>
      </w:r>
    </w:p>
    <w:p w:rsidR="00E00DFC" w:rsidRDefault="00E00DFC">
      <w:pPr>
        <w:pStyle w:val="Textoindependiente"/>
        <w:kinsoku w:val="0"/>
        <w:overflowPunct w:val="0"/>
        <w:spacing w:before="181" w:line="259" w:lineRule="auto"/>
        <w:ind w:right="227"/>
        <w:jc w:val="both"/>
        <w:rPr>
          <w:color w:val="1F3864"/>
        </w:rPr>
      </w:pPr>
      <w:r>
        <w:rPr>
          <w:color w:val="1F3864"/>
        </w:rPr>
        <w:t>En los ámbitos territoriales menores, se examina al grupo EUSKALTEL, compuesto por este operador, R y TELECABLE. Operan solo en algún ámbito territorial (País Vasco, Galicia y Asturias), prestando servicios de telefonía y banda ancha fija, servicios móviles de telefonía y datos (como operadores virtuales) y televisión.</w:t>
      </w:r>
    </w:p>
    <w:p w:rsidR="00E00DFC" w:rsidRDefault="00E00DFC">
      <w:pPr>
        <w:pStyle w:val="Textoindependiente"/>
        <w:kinsoku w:val="0"/>
        <w:overflowPunct w:val="0"/>
        <w:spacing w:before="160"/>
        <w:rPr>
          <w:rFonts w:ascii="Times New Roman" w:hAnsi="Times New Roman" w:cs="Times New Roman"/>
          <w:color w:val="1F3864"/>
          <w:spacing w:val="-56"/>
        </w:rPr>
      </w:pPr>
      <w:r>
        <w:rPr>
          <w:rFonts w:ascii="Times New Roman" w:hAnsi="Times New Roman" w:cs="Times New Roman"/>
          <w:color w:val="1F3864"/>
          <w:spacing w:val="-56"/>
          <w:u w:val="single"/>
        </w:rPr>
        <w:t xml:space="preserve"> </w:t>
      </w:r>
      <w:r>
        <w:rPr>
          <w:color w:val="1F3864"/>
          <w:u w:val="single"/>
        </w:rPr>
        <w:t>Datos sobre servicio fijo</w:t>
      </w:r>
    </w:p>
    <w:p w:rsidR="00E00DFC" w:rsidRDefault="00E00DFC">
      <w:pPr>
        <w:pStyle w:val="Textoindependiente"/>
        <w:kinsoku w:val="0"/>
        <w:overflowPunct w:val="0"/>
        <w:spacing w:before="181" w:line="259" w:lineRule="auto"/>
        <w:ind w:right="227"/>
        <w:jc w:val="both"/>
        <w:rPr>
          <w:color w:val="1F3864"/>
        </w:rPr>
      </w:pPr>
      <w:r>
        <w:rPr>
          <w:color w:val="1F3864"/>
        </w:rPr>
        <w:t xml:space="preserve">Por continuar con las </w:t>
      </w:r>
      <w:r>
        <w:rPr>
          <w:b/>
          <w:bCs/>
          <w:color w:val="1F3864"/>
        </w:rPr>
        <w:t>velocidades de subida y bajada</w:t>
      </w:r>
      <w:r>
        <w:rPr>
          <w:color w:val="1F3864"/>
        </w:rPr>
        <w:t>, hay que señalar que los</w:t>
      </w:r>
      <w:r>
        <w:rPr>
          <w:color w:val="1F3864"/>
          <w:spacing w:val="-40"/>
        </w:rPr>
        <w:t xml:space="preserve"> </w:t>
      </w:r>
      <w:r>
        <w:rPr>
          <w:color w:val="1F3864"/>
        </w:rPr>
        <w:t xml:space="preserve">caudales medios de descargan oscilan entre el 90% de y el 99% de TELECABLE. En relación con la media del caudal de subida, TELECABLE registra un pobre 81% (18 puntos menos que </w:t>
      </w:r>
      <w:r>
        <w:rPr>
          <w:color w:val="1F3864"/>
          <w:spacing w:val="-3"/>
        </w:rPr>
        <w:t xml:space="preserve">la </w:t>
      </w:r>
      <w:r>
        <w:rPr>
          <w:color w:val="1F3864"/>
        </w:rPr>
        <w:t>descarga, evidenciando una notable asimetría). EUSKALTEL alcanza el</w:t>
      </w:r>
      <w:r>
        <w:rPr>
          <w:color w:val="1F3864"/>
          <w:spacing w:val="-8"/>
        </w:rPr>
        <w:t xml:space="preserve"> </w:t>
      </w:r>
      <w:r>
        <w:rPr>
          <w:color w:val="1F3864"/>
        </w:rPr>
        <w:t>102%.</w:t>
      </w:r>
    </w:p>
    <w:p w:rsidR="00E00DFC" w:rsidRDefault="00E00DFC">
      <w:pPr>
        <w:pStyle w:val="Textoindependiente"/>
        <w:kinsoku w:val="0"/>
        <w:overflowPunct w:val="0"/>
        <w:spacing w:before="158" w:line="261" w:lineRule="auto"/>
        <w:ind w:right="228"/>
        <w:jc w:val="both"/>
        <w:rPr>
          <w:color w:val="1F3864"/>
        </w:rPr>
      </w:pPr>
      <w:r>
        <w:rPr>
          <w:color w:val="1F3864"/>
        </w:rPr>
        <w:lastRenderedPageBreak/>
        <w:t xml:space="preserve">Según la SETID, R presenta un nivel bastante alto de </w:t>
      </w:r>
      <w:r>
        <w:rPr>
          <w:b/>
          <w:bCs/>
          <w:color w:val="1F3864"/>
        </w:rPr>
        <w:t xml:space="preserve">reclamaciones </w:t>
      </w:r>
      <w:r>
        <w:rPr>
          <w:color w:val="1F3864"/>
        </w:rPr>
        <w:t>(4,56%), seguido de TELECABLE (2,82%) y finalmente EUSKALTEL (2,52%).</w:t>
      </w:r>
    </w:p>
    <w:p w:rsidR="00E00DFC" w:rsidRDefault="00E00DFC">
      <w:pPr>
        <w:pStyle w:val="Textoindependiente"/>
        <w:kinsoku w:val="0"/>
        <w:overflowPunct w:val="0"/>
        <w:spacing w:before="155" w:line="259" w:lineRule="auto"/>
        <w:ind w:right="159"/>
        <w:rPr>
          <w:color w:val="1F3864"/>
        </w:rPr>
      </w:pPr>
      <w:r>
        <w:rPr>
          <w:color w:val="1F3864"/>
        </w:rPr>
        <w:t xml:space="preserve">Los </w:t>
      </w:r>
      <w:r>
        <w:rPr>
          <w:b/>
          <w:bCs/>
          <w:color w:val="1F3864"/>
        </w:rPr>
        <w:t xml:space="preserve">tiempos de resolución </w:t>
      </w:r>
      <w:r>
        <w:rPr>
          <w:color w:val="1F3864"/>
        </w:rPr>
        <w:t>se elevan a casi 26 días en el caso de R. Mientras EUSKALTEL roza los 20 días y TELECABLE se sitúa en 16.</w:t>
      </w:r>
    </w:p>
    <w:p w:rsidR="00E00DFC" w:rsidRDefault="00E00DFC">
      <w:pPr>
        <w:pStyle w:val="Textoindependiente"/>
        <w:kinsoku w:val="0"/>
        <w:overflowPunct w:val="0"/>
        <w:spacing w:before="159" w:line="259" w:lineRule="auto"/>
        <w:rPr>
          <w:color w:val="1F3864"/>
        </w:rPr>
      </w:pPr>
      <w:r>
        <w:rPr>
          <w:color w:val="1F3864"/>
        </w:rPr>
        <w:t>Las</w:t>
      </w:r>
      <w:r>
        <w:rPr>
          <w:color w:val="1F3864"/>
          <w:spacing w:val="-12"/>
        </w:rPr>
        <w:t xml:space="preserve"> </w:t>
      </w:r>
      <w:r>
        <w:rPr>
          <w:b/>
          <w:bCs/>
          <w:color w:val="1F3864"/>
        </w:rPr>
        <w:t>reclamaciones</w:t>
      </w:r>
      <w:r>
        <w:rPr>
          <w:b/>
          <w:bCs/>
          <w:color w:val="1F3864"/>
          <w:spacing w:val="-12"/>
        </w:rPr>
        <w:t xml:space="preserve"> </w:t>
      </w:r>
      <w:r>
        <w:rPr>
          <w:b/>
          <w:bCs/>
          <w:color w:val="1F3864"/>
        </w:rPr>
        <w:t>sobre</w:t>
      </w:r>
      <w:r>
        <w:rPr>
          <w:b/>
          <w:bCs/>
          <w:color w:val="1F3864"/>
          <w:spacing w:val="-10"/>
        </w:rPr>
        <w:t xml:space="preserve"> </w:t>
      </w:r>
      <w:r>
        <w:rPr>
          <w:b/>
          <w:bCs/>
          <w:color w:val="1F3864"/>
        </w:rPr>
        <w:t>facturas</w:t>
      </w:r>
      <w:r>
        <w:rPr>
          <w:b/>
          <w:bCs/>
          <w:color w:val="1F3864"/>
          <w:spacing w:val="-11"/>
        </w:rPr>
        <w:t xml:space="preserve"> </w:t>
      </w:r>
      <w:r>
        <w:rPr>
          <w:color w:val="1F3864"/>
        </w:rPr>
        <w:t>están</w:t>
      </w:r>
      <w:r>
        <w:rPr>
          <w:color w:val="1F3864"/>
          <w:spacing w:val="-14"/>
        </w:rPr>
        <w:t xml:space="preserve"> </w:t>
      </w:r>
      <w:r>
        <w:rPr>
          <w:color w:val="1F3864"/>
        </w:rPr>
        <w:t>cerca</w:t>
      </w:r>
      <w:r>
        <w:rPr>
          <w:color w:val="1F3864"/>
          <w:spacing w:val="-8"/>
        </w:rPr>
        <w:t xml:space="preserve"> </w:t>
      </w:r>
      <w:r>
        <w:rPr>
          <w:color w:val="1F3864"/>
        </w:rPr>
        <w:t>del</w:t>
      </w:r>
      <w:r>
        <w:rPr>
          <w:color w:val="1F3864"/>
          <w:spacing w:val="-12"/>
        </w:rPr>
        <w:t xml:space="preserve"> </w:t>
      </w:r>
      <w:r>
        <w:rPr>
          <w:color w:val="1F3864"/>
        </w:rPr>
        <w:t>1%</w:t>
      </w:r>
      <w:r>
        <w:rPr>
          <w:color w:val="1F3864"/>
          <w:spacing w:val="-13"/>
        </w:rPr>
        <w:t xml:space="preserve"> </w:t>
      </w:r>
      <w:r>
        <w:rPr>
          <w:color w:val="1F3864"/>
        </w:rPr>
        <w:t>para</w:t>
      </w:r>
      <w:r>
        <w:rPr>
          <w:color w:val="1F3864"/>
          <w:spacing w:val="-12"/>
        </w:rPr>
        <w:t xml:space="preserve"> </w:t>
      </w:r>
      <w:r>
        <w:rPr>
          <w:color w:val="1F3864"/>
        </w:rPr>
        <w:t>R.</w:t>
      </w:r>
      <w:r>
        <w:rPr>
          <w:color w:val="1F3864"/>
          <w:spacing w:val="-9"/>
        </w:rPr>
        <w:t xml:space="preserve"> </w:t>
      </w:r>
      <w:r>
        <w:rPr>
          <w:color w:val="1F3864"/>
        </w:rPr>
        <w:t>Los</w:t>
      </w:r>
      <w:r>
        <w:rPr>
          <w:color w:val="1F3864"/>
          <w:spacing w:val="-9"/>
        </w:rPr>
        <w:t xml:space="preserve"> </w:t>
      </w:r>
      <w:r>
        <w:rPr>
          <w:color w:val="1F3864"/>
        </w:rPr>
        <w:t>otros</w:t>
      </w:r>
      <w:r>
        <w:rPr>
          <w:color w:val="1F3864"/>
          <w:spacing w:val="-9"/>
        </w:rPr>
        <w:t xml:space="preserve"> </w:t>
      </w:r>
      <w:r>
        <w:rPr>
          <w:color w:val="1F3864"/>
        </w:rPr>
        <w:t>dos</w:t>
      </w:r>
      <w:r>
        <w:rPr>
          <w:color w:val="1F3864"/>
          <w:spacing w:val="-11"/>
        </w:rPr>
        <w:t xml:space="preserve"> </w:t>
      </w:r>
      <w:r>
        <w:rPr>
          <w:color w:val="1F3864"/>
        </w:rPr>
        <w:t>operadores</w:t>
      </w:r>
      <w:r>
        <w:rPr>
          <w:color w:val="1F3864"/>
          <w:spacing w:val="-12"/>
        </w:rPr>
        <w:t xml:space="preserve"> </w:t>
      </w:r>
      <w:r>
        <w:rPr>
          <w:color w:val="1F3864"/>
        </w:rPr>
        <w:t>del grupo están por encima del</w:t>
      </w:r>
      <w:r>
        <w:rPr>
          <w:color w:val="1F3864"/>
          <w:spacing w:val="-5"/>
        </w:rPr>
        <w:t xml:space="preserve"> </w:t>
      </w:r>
      <w:r>
        <w:rPr>
          <w:color w:val="1F3864"/>
        </w:rPr>
        <w:t>0,5%.</w:t>
      </w:r>
    </w:p>
    <w:p w:rsidR="00E00DFC" w:rsidRDefault="00E00DFC">
      <w:pPr>
        <w:pStyle w:val="Textoindependiente"/>
        <w:kinsoku w:val="0"/>
        <w:overflowPunct w:val="0"/>
        <w:spacing w:before="159" w:line="261" w:lineRule="auto"/>
        <w:ind w:right="159"/>
        <w:rPr>
          <w:color w:val="1F3864"/>
        </w:rPr>
      </w:pPr>
      <w:r>
        <w:rPr>
          <w:color w:val="1F3864"/>
        </w:rPr>
        <w:t xml:space="preserve">Según la OAUTEL, el volumen de </w:t>
      </w:r>
      <w:r>
        <w:rPr>
          <w:b/>
          <w:bCs/>
          <w:color w:val="1F3864"/>
        </w:rPr>
        <w:t xml:space="preserve">reclamaciones </w:t>
      </w:r>
      <w:r>
        <w:rPr>
          <w:color w:val="1F3864"/>
        </w:rPr>
        <w:t>se eleva en R al 4,41; se aproxima a 3 para TELECABLE y cerca del 2,5 es el registro de EUSKALTEL.</w:t>
      </w:r>
    </w:p>
    <w:p w:rsidR="00E00DFC" w:rsidRDefault="00E00DFC">
      <w:pPr>
        <w:pStyle w:val="Textoindependiente"/>
        <w:kinsoku w:val="0"/>
        <w:overflowPunct w:val="0"/>
        <w:spacing w:before="101" w:line="259" w:lineRule="auto"/>
        <w:ind w:right="227"/>
        <w:jc w:val="both"/>
        <w:rPr>
          <w:color w:val="1F3864"/>
        </w:rPr>
      </w:pPr>
      <w:r>
        <w:rPr>
          <w:color w:val="1F3864"/>
        </w:rPr>
        <w:t xml:space="preserve">En cuanto al </w:t>
      </w:r>
      <w:r>
        <w:rPr>
          <w:b/>
          <w:bCs/>
          <w:color w:val="1F3864"/>
        </w:rPr>
        <w:t xml:space="preserve">índice de averías </w:t>
      </w:r>
      <w:r>
        <w:rPr>
          <w:color w:val="1F3864"/>
        </w:rPr>
        <w:t xml:space="preserve">en </w:t>
      </w:r>
      <w:r>
        <w:rPr>
          <w:i/>
          <w:iCs/>
          <w:color w:val="1F3864"/>
        </w:rPr>
        <w:t xml:space="preserve">telefonía fija </w:t>
      </w:r>
      <w:r>
        <w:rPr>
          <w:color w:val="1F3864"/>
        </w:rPr>
        <w:t xml:space="preserve">los datos de la SETID registran unos niveles que van desde 0,83% de R hasta el 1,60% de TELECABLE. Siendo el nivel de </w:t>
      </w:r>
      <w:r>
        <w:rPr>
          <w:b/>
          <w:bCs/>
          <w:color w:val="1F3864"/>
        </w:rPr>
        <w:t xml:space="preserve">averías reparadas </w:t>
      </w:r>
      <w:r>
        <w:rPr>
          <w:color w:val="1F3864"/>
        </w:rPr>
        <w:t>superior al 97% en 47 horas (EUSKALTEL) o alrededor del 92% en 48 horas para los otros dos operadores.</w:t>
      </w:r>
    </w:p>
    <w:p w:rsidR="00E00DFC" w:rsidRDefault="00E00DFC">
      <w:pPr>
        <w:pStyle w:val="Textoindependiente"/>
        <w:kinsoku w:val="0"/>
        <w:overflowPunct w:val="0"/>
        <w:spacing w:before="160" w:line="259" w:lineRule="auto"/>
        <w:ind w:right="228"/>
        <w:jc w:val="both"/>
        <w:rPr>
          <w:color w:val="1F3864"/>
        </w:rPr>
      </w:pPr>
      <w:r>
        <w:rPr>
          <w:color w:val="1F3864"/>
        </w:rPr>
        <w:t>El</w:t>
      </w:r>
      <w:r>
        <w:rPr>
          <w:color w:val="1F3864"/>
          <w:spacing w:val="-7"/>
        </w:rPr>
        <w:t xml:space="preserve"> </w:t>
      </w:r>
      <w:r>
        <w:rPr>
          <w:b/>
          <w:bCs/>
          <w:color w:val="1F3864"/>
        </w:rPr>
        <w:t>tiempo</w:t>
      </w:r>
      <w:r>
        <w:rPr>
          <w:b/>
          <w:bCs/>
          <w:color w:val="1F3864"/>
          <w:spacing w:val="-9"/>
        </w:rPr>
        <w:t xml:space="preserve"> </w:t>
      </w:r>
      <w:r>
        <w:rPr>
          <w:b/>
          <w:bCs/>
          <w:color w:val="1F3864"/>
        </w:rPr>
        <w:t>máximo</w:t>
      </w:r>
      <w:r>
        <w:rPr>
          <w:b/>
          <w:bCs/>
          <w:color w:val="1F3864"/>
          <w:spacing w:val="-12"/>
        </w:rPr>
        <w:t xml:space="preserve"> </w:t>
      </w:r>
      <w:r>
        <w:rPr>
          <w:color w:val="1F3864"/>
        </w:rPr>
        <w:t>registrado</w:t>
      </w:r>
      <w:r>
        <w:rPr>
          <w:color w:val="1F3864"/>
          <w:spacing w:val="-9"/>
        </w:rPr>
        <w:t xml:space="preserve"> </w:t>
      </w:r>
      <w:r>
        <w:rPr>
          <w:color w:val="1F3864"/>
        </w:rPr>
        <w:t>para</w:t>
      </w:r>
      <w:r>
        <w:rPr>
          <w:color w:val="1F3864"/>
          <w:spacing w:val="-9"/>
        </w:rPr>
        <w:t xml:space="preserve"> </w:t>
      </w:r>
      <w:r>
        <w:rPr>
          <w:color w:val="1F3864"/>
        </w:rPr>
        <w:t>la</w:t>
      </w:r>
      <w:r>
        <w:rPr>
          <w:color w:val="1F3864"/>
          <w:spacing w:val="-9"/>
        </w:rPr>
        <w:t xml:space="preserve"> </w:t>
      </w:r>
      <w:r>
        <w:rPr>
          <w:color w:val="1F3864"/>
        </w:rPr>
        <w:t>resolución</w:t>
      </w:r>
      <w:r>
        <w:rPr>
          <w:color w:val="1F3864"/>
          <w:spacing w:val="-6"/>
        </w:rPr>
        <w:t xml:space="preserve"> </w:t>
      </w:r>
      <w:r>
        <w:rPr>
          <w:color w:val="1F3864"/>
        </w:rPr>
        <w:t>averías</w:t>
      </w:r>
      <w:r>
        <w:rPr>
          <w:color w:val="1F3864"/>
          <w:spacing w:val="-7"/>
        </w:rPr>
        <w:t xml:space="preserve"> </w:t>
      </w:r>
      <w:r>
        <w:rPr>
          <w:color w:val="1F3864"/>
        </w:rPr>
        <w:t>supera</w:t>
      </w:r>
      <w:r>
        <w:rPr>
          <w:color w:val="1F3864"/>
          <w:spacing w:val="-9"/>
        </w:rPr>
        <w:t xml:space="preserve"> </w:t>
      </w:r>
      <w:r>
        <w:rPr>
          <w:color w:val="1F3864"/>
        </w:rPr>
        <w:t>las</w:t>
      </w:r>
      <w:r>
        <w:rPr>
          <w:color w:val="1F3864"/>
          <w:spacing w:val="-8"/>
        </w:rPr>
        <w:t xml:space="preserve"> </w:t>
      </w:r>
      <w:r>
        <w:rPr>
          <w:color w:val="1F3864"/>
        </w:rPr>
        <w:t>60</w:t>
      </w:r>
      <w:r>
        <w:rPr>
          <w:color w:val="1F3864"/>
          <w:spacing w:val="-12"/>
        </w:rPr>
        <w:t xml:space="preserve"> </w:t>
      </w:r>
      <w:r>
        <w:rPr>
          <w:color w:val="1F3864"/>
        </w:rPr>
        <w:t>horas</w:t>
      </w:r>
      <w:r>
        <w:rPr>
          <w:color w:val="1F3864"/>
          <w:spacing w:val="-8"/>
        </w:rPr>
        <w:t xml:space="preserve"> </w:t>
      </w:r>
      <w:r>
        <w:rPr>
          <w:color w:val="1F3864"/>
        </w:rPr>
        <w:t>en</w:t>
      </w:r>
      <w:r>
        <w:rPr>
          <w:color w:val="1F3864"/>
          <w:spacing w:val="-6"/>
        </w:rPr>
        <w:t xml:space="preserve"> </w:t>
      </w:r>
      <w:r>
        <w:rPr>
          <w:color w:val="1F3864"/>
        </w:rPr>
        <w:t>los</w:t>
      </w:r>
      <w:r>
        <w:rPr>
          <w:color w:val="1F3864"/>
          <w:spacing w:val="-12"/>
        </w:rPr>
        <w:t xml:space="preserve"> </w:t>
      </w:r>
      <w:r>
        <w:rPr>
          <w:color w:val="1F3864"/>
        </w:rPr>
        <w:t>casos</w:t>
      </w:r>
      <w:r>
        <w:rPr>
          <w:color w:val="1F3864"/>
          <w:spacing w:val="-8"/>
        </w:rPr>
        <w:t xml:space="preserve"> </w:t>
      </w:r>
      <w:r>
        <w:rPr>
          <w:color w:val="1F3864"/>
        </w:rPr>
        <w:t>de R y TELECABLE. EUSKALTEL tienen un mejor comportamiento (32</w:t>
      </w:r>
      <w:r>
        <w:rPr>
          <w:color w:val="1F3864"/>
          <w:spacing w:val="-4"/>
        </w:rPr>
        <w:t xml:space="preserve"> </w:t>
      </w:r>
      <w:r>
        <w:rPr>
          <w:color w:val="1F3864"/>
        </w:rPr>
        <w:t>horas).</w:t>
      </w:r>
    </w:p>
    <w:p w:rsidR="00E00DFC" w:rsidRDefault="00E00DFC">
      <w:pPr>
        <w:pStyle w:val="Textoindependiente"/>
        <w:kinsoku w:val="0"/>
        <w:overflowPunct w:val="0"/>
        <w:spacing w:before="159" w:line="261" w:lineRule="auto"/>
        <w:ind w:right="230"/>
        <w:jc w:val="both"/>
        <w:rPr>
          <w:color w:val="1F3864"/>
        </w:rPr>
      </w:pPr>
      <w:r>
        <w:rPr>
          <w:color w:val="1F3864"/>
        </w:rPr>
        <w:t xml:space="preserve">En </w:t>
      </w:r>
      <w:r>
        <w:rPr>
          <w:i/>
          <w:iCs/>
          <w:color w:val="1F3864"/>
        </w:rPr>
        <w:t>Internet</w:t>
      </w:r>
      <w:r>
        <w:rPr>
          <w:color w:val="1F3864"/>
        </w:rPr>
        <w:t xml:space="preserve">, R, registra un volumen de </w:t>
      </w:r>
      <w:r>
        <w:rPr>
          <w:b/>
          <w:bCs/>
          <w:color w:val="1F3864"/>
        </w:rPr>
        <w:t xml:space="preserve">averías </w:t>
      </w:r>
      <w:r>
        <w:rPr>
          <w:color w:val="1F3864"/>
        </w:rPr>
        <w:t>del 3,86%, frente a 2,07% y 1,70% de TELECABLE y EUSKALTEL respectivamente.</w:t>
      </w:r>
    </w:p>
    <w:p w:rsidR="00E00DFC" w:rsidRDefault="00E00DFC">
      <w:pPr>
        <w:pStyle w:val="Textoindependiente"/>
        <w:kinsoku w:val="0"/>
        <w:overflowPunct w:val="0"/>
        <w:spacing w:before="156" w:line="259" w:lineRule="auto"/>
        <w:ind w:right="229"/>
        <w:jc w:val="both"/>
        <w:rPr>
          <w:color w:val="1F3864"/>
        </w:rPr>
      </w:pPr>
      <w:r>
        <w:rPr>
          <w:color w:val="1F3864"/>
        </w:rPr>
        <w:t xml:space="preserve">En cuanto al volumen de </w:t>
      </w:r>
      <w:r>
        <w:rPr>
          <w:b/>
          <w:bCs/>
          <w:color w:val="1F3864"/>
        </w:rPr>
        <w:t xml:space="preserve">averías reparadas </w:t>
      </w:r>
      <w:r>
        <w:rPr>
          <w:color w:val="1F3864"/>
        </w:rPr>
        <w:t>en los plazos objetivos (los ya indicados) TELECABLE se queda en un 88%. R llega al 90% y EUSKALTEL eleva el porcentaje al 96%.</w:t>
      </w:r>
    </w:p>
    <w:p w:rsidR="00E00DFC" w:rsidRDefault="00E00DFC">
      <w:pPr>
        <w:pStyle w:val="Textoindependiente"/>
        <w:kinsoku w:val="0"/>
        <w:overflowPunct w:val="0"/>
        <w:spacing w:before="159" w:line="259" w:lineRule="auto"/>
        <w:ind w:right="227"/>
        <w:jc w:val="both"/>
        <w:rPr>
          <w:color w:val="1F3864"/>
        </w:rPr>
      </w:pPr>
      <w:r>
        <w:rPr>
          <w:color w:val="1F3864"/>
        </w:rPr>
        <w:t xml:space="preserve">El </w:t>
      </w:r>
      <w:r>
        <w:rPr>
          <w:b/>
          <w:bCs/>
          <w:color w:val="1F3864"/>
        </w:rPr>
        <w:t xml:space="preserve">tiempo máximo registrado </w:t>
      </w:r>
      <w:r>
        <w:rPr>
          <w:color w:val="1F3864"/>
        </w:rPr>
        <w:t>para la reparación de averías es, en el caso de R, de 98 horas (por encima de 4 días) y de 81 horas en TELECABLE (más de 3 días). Por su parte, EUSKALTEL presenta el mejor dato del grupo (46 horas).</w:t>
      </w:r>
    </w:p>
    <w:p w:rsidR="00E00DFC" w:rsidRDefault="00E00DFC">
      <w:pPr>
        <w:pStyle w:val="Textoindependiente"/>
        <w:kinsoku w:val="0"/>
        <w:overflowPunct w:val="0"/>
        <w:spacing w:before="158" w:line="261" w:lineRule="auto"/>
        <w:ind w:right="229"/>
        <w:jc w:val="both"/>
        <w:rPr>
          <w:color w:val="1F3864"/>
        </w:rPr>
      </w:pPr>
      <w:r>
        <w:rPr>
          <w:color w:val="1F3864"/>
        </w:rPr>
        <w:t xml:space="preserve">El </w:t>
      </w:r>
      <w:r>
        <w:rPr>
          <w:b/>
          <w:bCs/>
          <w:color w:val="1F3864"/>
        </w:rPr>
        <w:t xml:space="preserve">tiempo de suministro </w:t>
      </w:r>
      <w:r>
        <w:rPr>
          <w:color w:val="1F3864"/>
        </w:rPr>
        <w:t>de accesos a la red fija es de 17 días para EUSKALTEL y</w:t>
      </w:r>
      <w:r>
        <w:rPr>
          <w:color w:val="1F3864"/>
          <w:spacing w:val="-33"/>
        </w:rPr>
        <w:t xml:space="preserve"> </w:t>
      </w:r>
      <w:r>
        <w:rPr>
          <w:color w:val="1F3864"/>
        </w:rPr>
        <w:t>TELECABLE y casi 16 para</w:t>
      </w:r>
      <w:r>
        <w:rPr>
          <w:color w:val="1F3864"/>
          <w:spacing w:val="-3"/>
        </w:rPr>
        <w:t xml:space="preserve"> </w:t>
      </w:r>
      <w:r>
        <w:rPr>
          <w:color w:val="1F3864"/>
        </w:rPr>
        <w:t>R.</w:t>
      </w:r>
    </w:p>
    <w:p w:rsidR="00E00DFC" w:rsidRDefault="00E00DFC">
      <w:pPr>
        <w:pStyle w:val="Textoindependiente"/>
        <w:kinsoku w:val="0"/>
        <w:overflowPunct w:val="0"/>
        <w:spacing w:before="156" w:line="259" w:lineRule="auto"/>
        <w:ind w:right="230"/>
        <w:jc w:val="both"/>
        <w:rPr>
          <w:color w:val="1F3864"/>
        </w:rPr>
      </w:pPr>
      <w:r>
        <w:rPr>
          <w:color w:val="1F3864"/>
        </w:rPr>
        <w:t xml:space="preserve">El </w:t>
      </w:r>
      <w:r>
        <w:rPr>
          <w:b/>
          <w:bCs/>
          <w:color w:val="1F3864"/>
        </w:rPr>
        <w:t xml:space="preserve">tiempo de suministro de acceso </w:t>
      </w:r>
      <w:r>
        <w:rPr>
          <w:color w:val="1F3864"/>
        </w:rPr>
        <w:t>a Internet es de 18 días en el caso de R, 15 días para TELECABLE y casi 9 para EUSKALTEL.</w:t>
      </w:r>
    </w:p>
    <w:p w:rsidR="00E00DFC" w:rsidRDefault="00E00DFC">
      <w:pPr>
        <w:pStyle w:val="Textoindependiente"/>
        <w:kinsoku w:val="0"/>
        <w:overflowPunct w:val="0"/>
        <w:spacing w:before="159"/>
        <w:rPr>
          <w:rFonts w:ascii="Times New Roman" w:hAnsi="Times New Roman" w:cs="Times New Roman"/>
          <w:color w:val="1F3864"/>
          <w:spacing w:val="-56"/>
        </w:rPr>
      </w:pPr>
      <w:r>
        <w:rPr>
          <w:rFonts w:ascii="Times New Roman" w:hAnsi="Times New Roman" w:cs="Times New Roman"/>
          <w:color w:val="1F3864"/>
          <w:spacing w:val="-56"/>
          <w:u w:val="single"/>
        </w:rPr>
        <w:t xml:space="preserve"> </w:t>
      </w:r>
      <w:r>
        <w:rPr>
          <w:color w:val="1F3864"/>
          <w:u w:val="single"/>
        </w:rPr>
        <w:t>Datos sobre servicio móvil</w:t>
      </w:r>
    </w:p>
    <w:p w:rsidR="00E00DFC" w:rsidRDefault="00E00DFC">
      <w:pPr>
        <w:pStyle w:val="Textoindependiente"/>
        <w:kinsoku w:val="0"/>
        <w:overflowPunct w:val="0"/>
        <w:spacing w:before="181" w:line="259" w:lineRule="auto"/>
        <w:ind w:right="230"/>
        <w:jc w:val="both"/>
        <w:rPr>
          <w:color w:val="1F3864"/>
        </w:rPr>
      </w:pPr>
      <w:r>
        <w:rPr>
          <w:color w:val="1F3864"/>
        </w:rPr>
        <w:t>Carentes de datos sobre caudales, los parámetros evaluados se concentran en las reclamaciones y no todos los operadores del grupo los facilitan.</w:t>
      </w:r>
    </w:p>
    <w:p w:rsidR="00E00DFC" w:rsidRDefault="00E00DFC">
      <w:pPr>
        <w:pStyle w:val="Textoindependiente"/>
        <w:kinsoku w:val="0"/>
        <w:overflowPunct w:val="0"/>
        <w:spacing w:before="159" w:line="259" w:lineRule="auto"/>
        <w:ind w:right="228"/>
        <w:jc w:val="both"/>
        <w:rPr>
          <w:color w:val="1F3864"/>
        </w:rPr>
      </w:pPr>
      <w:r>
        <w:rPr>
          <w:color w:val="1F3864"/>
        </w:rPr>
        <w:t xml:space="preserve">Así, por ejemplo, según la SETID, solo se dispone de las </w:t>
      </w:r>
      <w:r>
        <w:rPr>
          <w:b/>
          <w:bCs/>
          <w:color w:val="1F3864"/>
        </w:rPr>
        <w:t xml:space="preserve">reclamaciones móviles </w:t>
      </w:r>
      <w:r>
        <w:rPr>
          <w:color w:val="1F3864"/>
        </w:rPr>
        <w:t xml:space="preserve">de EUSKALTEL (0,89%) y R que casi doble al otro operador (1,73%). Para estos operadores los </w:t>
      </w:r>
      <w:r>
        <w:rPr>
          <w:b/>
          <w:bCs/>
          <w:color w:val="1F3864"/>
        </w:rPr>
        <w:lastRenderedPageBreak/>
        <w:t xml:space="preserve">tiempos de resolución </w:t>
      </w:r>
      <w:r>
        <w:rPr>
          <w:color w:val="1F3864"/>
        </w:rPr>
        <w:t>son de más de 18 días en el caso de EUSKALTEL y más de 25 en el de R.</w:t>
      </w:r>
    </w:p>
    <w:p w:rsidR="00E00DFC" w:rsidRDefault="00E00DFC">
      <w:pPr>
        <w:pStyle w:val="Textoindependiente"/>
        <w:kinsoku w:val="0"/>
        <w:overflowPunct w:val="0"/>
        <w:spacing w:before="159" w:line="259" w:lineRule="auto"/>
        <w:ind w:right="227"/>
        <w:jc w:val="both"/>
        <w:rPr>
          <w:color w:val="1F3864"/>
        </w:rPr>
      </w:pPr>
      <w:r>
        <w:rPr>
          <w:color w:val="1F3864"/>
        </w:rPr>
        <w:t xml:space="preserve">En cuanto a las </w:t>
      </w:r>
      <w:r>
        <w:rPr>
          <w:b/>
          <w:bCs/>
          <w:color w:val="1F3864"/>
        </w:rPr>
        <w:t xml:space="preserve">reclamaciones sobre factura móvil </w:t>
      </w:r>
      <w:r>
        <w:rPr>
          <w:color w:val="1F3864"/>
        </w:rPr>
        <w:t>los dos operadores mencionados están ligeramente por debajo de 0,5%.</w:t>
      </w:r>
    </w:p>
    <w:p w:rsidR="00E00DFC" w:rsidRDefault="00E00DFC">
      <w:pPr>
        <w:pStyle w:val="Textoindependiente"/>
        <w:kinsoku w:val="0"/>
        <w:overflowPunct w:val="0"/>
        <w:spacing w:before="159" w:line="259" w:lineRule="auto"/>
        <w:ind w:right="228"/>
        <w:jc w:val="both"/>
        <w:rPr>
          <w:color w:val="1F3864"/>
        </w:rPr>
      </w:pPr>
      <w:r>
        <w:rPr>
          <w:color w:val="1F3864"/>
        </w:rPr>
        <w:t xml:space="preserve">La OAUTEL solo facilita datos relativos a los </w:t>
      </w:r>
      <w:r>
        <w:rPr>
          <w:b/>
          <w:bCs/>
          <w:color w:val="1F3864"/>
        </w:rPr>
        <w:t xml:space="preserve">servicios convergentes </w:t>
      </w:r>
      <w:r>
        <w:rPr>
          <w:color w:val="1F3864"/>
        </w:rPr>
        <w:t>de los operadores autonómicos, siendo 3,54 el peor registro, que corresponde a TELECABLE. R tiene un volumen de 2,02 y EUSKALTEL, 1,31.</w:t>
      </w:r>
    </w:p>
    <w:p w:rsidR="00E00DFC" w:rsidRDefault="00E00DFC">
      <w:pPr>
        <w:pStyle w:val="Textoindependiente"/>
        <w:kinsoku w:val="0"/>
        <w:overflowPunct w:val="0"/>
        <w:spacing w:before="161" w:line="259" w:lineRule="auto"/>
        <w:ind w:right="159"/>
        <w:rPr>
          <w:color w:val="1F3864"/>
        </w:rPr>
      </w:pPr>
      <w:r>
        <w:rPr>
          <w:color w:val="1F3864"/>
        </w:rPr>
        <w:t xml:space="preserve">Por último, solo EUSKALTEL tiene </w:t>
      </w:r>
      <w:r>
        <w:rPr>
          <w:b/>
          <w:bCs/>
          <w:color w:val="1F3864"/>
        </w:rPr>
        <w:t xml:space="preserve">quejas sobre la atención al cliente </w:t>
      </w:r>
      <w:r>
        <w:rPr>
          <w:color w:val="1F3864"/>
        </w:rPr>
        <w:t>con un volumen de 0,09.</w:t>
      </w:r>
    </w:p>
    <w:p w:rsidR="00E00DFC" w:rsidRDefault="00E00DFC">
      <w:pPr>
        <w:pStyle w:val="Textoindependiente"/>
        <w:kinsoku w:val="0"/>
        <w:overflowPunct w:val="0"/>
        <w:spacing w:before="159" w:line="259" w:lineRule="auto"/>
        <w:ind w:right="159"/>
        <w:rPr>
          <w:color w:val="1F3864"/>
        </w:rPr>
      </w:pPr>
      <w:r>
        <w:rPr>
          <w:color w:val="1F3864"/>
        </w:rPr>
        <w:t>En conclusión, en los ámbitos territoriales autonómicos, la puntuación media global que logra el Grupo EUSKALTEL (integrado por este operador, R y TELECABLE) es de 7,79 puntos.</w:t>
      </w:r>
      <w:bookmarkStart w:id="0" w:name="_GoBack"/>
      <w:bookmarkEnd w:id="0"/>
    </w:p>
    <w:p w:rsidR="00EA3725" w:rsidRDefault="00EA3725">
      <w:pPr>
        <w:pStyle w:val="Textoindependiente"/>
        <w:kinsoku w:val="0"/>
        <w:overflowPunct w:val="0"/>
        <w:spacing w:before="159" w:line="259" w:lineRule="auto"/>
        <w:ind w:right="159"/>
        <w:rPr>
          <w:color w:val="1F3864"/>
        </w:rPr>
      </w:pPr>
    </w:p>
    <w:p w:rsidR="00825019" w:rsidRPr="00EA3725" w:rsidRDefault="007A5DDF">
      <w:pPr>
        <w:pStyle w:val="Textoindependiente"/>
        <w:kinsoku w:val="0"/>
        <w:overflowPunct w:val="0"/>
        <w:spacing w:before="159" w:line="259" w:lineRule="auto"/>
        <w:ind w:right="159"/>
        <w:rPr>
          <w:sz w:val="20"/>
          <w:szCs w:val="20"/>
        </w:rPr>
      </w:pPr>
      <w:hyperlink r:id="rId9" w:history="1">
        <w:r w:rsidR="00EA3725" w:rsidRPr="00EA3725">
          <w:rPr>
            <w:rStyle w:val="Hipervnculo"/>
            <w:color w:val="auto"/>
            <w:sz w:val="20"/>
            <w:szCs w:val="20"/>
          </w:rPr>
          <w:t>https://www.euskadikokontsumitzaileak.com/es/actualidad/noticias/uceehkb-examina-calidad-grupos-telecomunicaciones-traves-datos-oficiales</w:t>
        </w:r>
      </w:hyperlink>
    </w:p>
    <w:p w:rsidR="00825019" w:rsidRPr="00EA3725" w:rsidRDefault="007A5DDF">
      <w:pPr>
        <w:pStyle w:val="Textoindependiente"/>
        <w:kinsoku w:val="0"/>
        <w:overflowPunct w:val="0"/>
        <w:spacing w:before="159" w:line="259" w:lineRule="auto"/>
        <w:ind w:right="159"/>
        <w:rPr>
          <w:sz w:val="24"/>
          <w:szCs w:val="24"/>
        </w:rPr>
      </w:pPr>
      <w:hyperlink r:id="rId10" w:history="1">
        <w:r w:rsidR="00825019" w:rsidRPr="00EA3725">
          <w:rPr>
            <w:rStyle w:val="Hipervnculo"/>
            <w:color w:val="auto"/>
            <w:sz w:val="24"/>
            <w:szCs w:val="24"/>
          </w:rPr>
          <w:t>www.euskadikokontsumitzaileak.com</w:t>
        </w:r>
      </w:hyperlink>
    </w:p>
    <w:p w:rsidR="00825019" w:rsidRDefault="00825019">
      <w:pPr>
        <w:pStyle w:val="Textoindependiente"/>
        <w:kinsoku w:val="0"/>
        <w:overflowPunct w:val="0"/>
        <w:spacing w:before="159" w:line="259" w:lineRule="auto"/>
        <w:ind w:right="159"/>
        <w:rPr>
          <w:color w:val="1F3864"/>
        </w:rPr>
      </w:pPr>
    </w:p>
    <w:p w:rsidR="00E00DFC" w:rsidRDefault="00E00DFC">
      <w:pPr>
        <w:pStyle w:val="Textoindependiente"/>
        <w:kinsoku w:val="0"/>
        <w:overflowPunct w:val="0"/>
        <w:spacing w:before="1"/>
        <w:ind w:left="0"/>
        <w:rPr>
          <w:sz w:val="20"/>
          <w:szCs w:val="20"/>
        </w:rPr>
      </w:pPr>
    </w:p>
    <w:p w:rsidR="00825019" w:rsidRDefault="00825019">
      <w:pPr>
        <w:pStyle w:val="Textoindependiente"/>
        <w:kinsoku w:val="0"/>
        <w:overflowPunct w:val="0"/>
        <w:spacing w:before="100"/>
        <w:jc w:val="both"/>
        <w:rPr>
          <w:b/>
          <w:bCs/>
          <w:color w:val="1F3864"/>
          <w:sz w:val="18"/>
          <w:szCs w:val="18"/>
        </w:rPr>
      </w:pPr>
    </w:p>
    <w:p w:rsidR="00825019" w:rsidRDefault="00825019">
      <w:pPr>
        <w:pStyle w:val="Textoindependiente"/>
        <w:kinsoku w:val="0"/>
        <w:overflowPunct w:val="0"/>
        <w:spacing w:before="100"/>
        <w:jc w:val="both"/>
        <w:rPr>
          <w:b/>
          <w:bCs/>
          <w:color w:val="1F3864"/>
          <w:sz w:val="18"/>
          <w:szCs w:val="18"/>
        </w:rPr>
      </w:pPr>
    </w:p>
    <w:p w:rsidR="00825019" w:rsidRDefault="00825019">
      <w:pPr>
        <w:pStyle w:val="Textoindependiente"/>
        <w:kinsoku w:val="0"/>
        <w:overflowPunct w:val="0"/>
        <w:spacing w:before="100"/>
        <w:jc w:val="both"/>
        <w:rPr>
          <w:b/>
          <w:bCs/>
          <w:color w:val="1F3864"/>
          <w:sz w:val="18"/>
          <w:szCs w:val="18"/>
        </w:rPr>
      </w:pPr>
    </w:p>
    <w:p w:rsidR="00825019" w:rsidRDefault="00825019">
      <w:pPr>
        <w:pStyle w:val="Textoindependiente"/>
        <w:kinsoku w:val="0"/>
        <w:overflowPunct w:val="0"/>
        <w:spacing w:before="100"/>
        <w:jc w:val="both"/>
        <w:rPr>
          <w:b/>
          <w:bCs/>
          <w:color w:val="1F3864"/>
          <w:sz w:val="18"/>
          <w:szCs w:val="18"/>
        </w:rPr>
      </w:pPr>
    </w:p>
    <w:p w:rsidR="00825019" w:rsidRDefault="00825019">
      <w:pPr>
        <w:pStyle w:val="Textoindependiente"/>
        <w:kinsoku w:val="0"/>
        <w:overflowPunct w:val="0"/>
        <w:spacing w:before="100"/>
        <w:jc w:val="both"/>
        <w:rPr>
          <w:b/>
          <w:bCs/>
          <w:color w:val="1F3864"/>
          <w:sz w:val="18"/>
          <w:szCs w:val="18"/>
        </w:rPr>
      </w:pPr>
    </w:p>
    <w:p w:rsidR="00825019" w:rsidRDefault="00825019">
      <w:pPr>
        <w:pStyle w:val="Textoindependiente"/>
        <w:kinsoku w:val="0"/>
        <w:overflowPunct w:val="0"/>
        <w:spacing w:before="100"/>
        <w:jc w:val="both"/>
        <w:rPr>
          <w:b/>
          <w:bCs/>
          <w:color w:val="1F3864"/>
          <w:sz w:val="18"/>
          <w:szCs w:val="18"/>
        </w:rPr>
      </w:pPr>
    </w:p>
    <w:p w:rsidR="00825019" w:rsidRDefault="00825019">
      <w:pPr>
        <w:pStyle w:val="Textoindependiente"/>
        <w:kinsoku w:val="0"/>
        <w:overflowPunct w:val="0"/>
        <w:spacing w:before="100"/>
        <w:jc w:val="both"/>
        <w:rPr>
          <w:b/>
          <w:bCs/>
          <w:color w:val="1F3864"/>
          <w:sz w:val="18"/>
          <w:szCs w:val="18"/>
        </w:rPr>
      </w:pPr>
    </w:p>
    <w:p w:rsidR="00825019" w:rsidRDefault="00825019">
      <w:pPr>
        <w:pStyle w:val="Textoindependiente"/>
        <w:kinsoku w:val="0"/>
        <w:overflowPunct w:val="0"/>
        <w:spacing w:before="100"/>
        <w:jc w:val="both"/>
        <w:rPr>
          <w:b/>
          <w:bCs/>
          <w:color w:val="1F3864"/>
          <w:sz w:val="18"/>
          <w:szCs w:val="18"/>
        </w:rPr>
      </w:pPr>
    </w:p>
    <w:p w:rsidR="00825019" w:rsidRDefault="00825019">
      <w:pPr>
        <w:pStyle w:val="Textoindependiente"/>
        <w:kinsoku w:val="0"/>
        <w:overflowPunct w:val="0"/>
        <w:spacing w:before="100"/>
        <w:jc w:val="both"/>
        <w:rPr>
          <w:b/>
          <w:bCs/>
          <w:color w:val="1F3864"/>
          <w:sz w:val="18"/>
          <w:szCs w:val="18"/>
        </w:rPr>
      </w:pPr>
    </w:p>
    <w:p w:rsidR="00825019" w:rsidRDefault="00825019">
      <w:pPr>
        <w:pStyle w:val="Textoindependiente"/>
        <w:kinsoku w:val="0"/>
        <w:overflowPunct w:val="0"/>
        <w:spacing w:before="100"/>
        <w:jc w:val="both"/>
        <w:rPr>
          <w:b/>
          <w:bCs/>
          <w:color w:val="1F3864"/>
          <w:sz w:val="18"/>
          <w:szCs w:val="18"/>
        </w:rPr>
      </w:pPr>
    </w:p>
    <w:p w:rsidR="00825019" w:rsidRDefault="00825019">
      <w:pPr>
        <w:pStyle w:val="Textoindependiente"/>
        <w:kinsoku w:val="0"/>
        <w:overflowPunct w:val="0"/>
        <w:spacing w:before="100"/>
        <w:jc w:val="both"/>
        <w:rPr>
          <w:b/>
          <w:bCs/>
          <w:color w:val="1F3864"/>
          <w:sz w:val="18"/>
          <w:szCs w:val="18"/>
        </w:rPr>
      </w:pPr>
    </w:p>
    <w:p w:rsidR="00825019" w:rsidRDefault="00825019">
      <w:pPr>
        <w:pStyle w:val="Textoindependiente"/>
        <w:kinsoku w:val="0"/>
        <w:overflowPunct w:val="0"/>
        <w:spacing w:before="100"/>
        <w:jc w:val="both"/>
        <w:rPr>
          <w:b/>
          <w:bCs/>
          <w:color w:val="1F3864"/>
          <w:sz w:val="18"/>
          <w:szCs w:val="18"/>
        </w:rPr>
      </w:pPr>
    </w:p>
    <w:p w:rsidR="00825019" w:rsidRDefault="00825019">
      <w:pPr>
        <w:pStyle w:val="Textoindependiente"/>
        <w:kinsoku w:val="0"/>
        <w:overflowPunct w:val="0"/>
        <w:spacing w:before="100"/>
        <w:jc w:val="both"/>
        <w:rPr>
          <w:b/>
          <w:bCs/>
          <w:color w:val="1F3864"/>
          <w:sz w:val="18"/>
          <w:szCs w:val="18"/>
        </w:rPr>
      </w:pPr>
    </w:p>
    <w:p w:rsidR="00825019" w:rsidRDefault="00825019">
      <w:pPr>
        <w:pStyle w:val="Textoindependiente"/>
        <w:kinsoku w:val="0"/>
        <w:overflowPunct w:val="0"/>
        <w:spacing w:before="100"/>
        <w:jc w:val="both"/>
        <w:rPr>
          <w:b/>
          <w:bCs/>
          <w:color w:val="1F3864"/>
          <w:sz w:val="18"/>
          <w:szCs w:val="18"/>
        </w:rPr>
      </w:pPr>
    </w:p>
    <w:p w:rsidR="00825019" w:rsidRDefault="00825019">
      <w:pPr>
        <w:pStyle w:val="Textoindependiente"/>
        <w:kinsoku w:val="0"/>
        <w:overflowPunct w:val="0"/>
        <w:spacing w:before="100"/>
        <w:jc w:val="both"/>
        <w:rPr>
          <w:b/>
          <w:bCs/>
          <w:color w:val="1F3864"/>
          <w:sz w:val="18"/>
          <w:szCs w:val="18"/>
        </w:rPr>
      </w:pPr>
    </w:p>
    <w:p w:rsidR="00825019" w:rsidRDefault="00825019">
      <w:pPr>
        <w:pStyle w:val="Textoindependiente"/>
        <w:kinsoku w:val="0"/>
        <w:overflowPunct w:val="0"/>
        <w:spacing w:before="100"/>
        <w:jc w:val="both"/>
        <w:rPr>
          <w:b/>
          <w:bCs/>
          <w:color w:val="1F3864"/>
          <w:sz w:val="18"/>
          <w:szCs w:val="18"/>
        </w:rPr>
      </w:pPr>
    </w:p>
    <w:p w:rsidR="00825019" w:rsidRDefault="00825019">
      <w:pPr>
        <w:pStyle w:val="Textoindependiente"/>
        <w:kinsoku w:val="0"/>
        <w:overflowPunct w:val="0"/>
        <w:spacing w:before="100"/>
        <w:jc w:val="both"/>
        <w:rPr>
          <w:b/>
          <w:bCs/>
          <w:color w:val="1F3864"/>
          <w:sz w:val="18"/>
          <w:szCs w:val="18"/>
        </w:rPr>
      </w:pPr>
    </w:p>
    <w:p w:rsidR="00825019" w:rsidRDefault="00825019">
      <w:pPr>
        <w:pStyle w:val="Textoindependiente"/>
        <w:kinsoku w:val="0"/>
        <w:overflowPunct w:val="0"/>
        <w:spacing w:before="100"/>
        <w:jc w:val="both"/>
        <w:rPr>
          <w:b/>
          <w:bCs/>
          <w:color w:val="1F3864"/>
          <w:sz w:val="18"/>
          <w:szCs w:val="18"/>
        </w:rPr>
      </w:pPr>
    </w:p>
    <w:p w:rsidR="00825019" w:rsidRDefault="00825019">
      <w:pPr>
        <w:pStyle w:val="Textoindependiente"/>
        <w:kinsoku w:val="0"/>
        <w:overflowPunct w:val="0"/>
        <w:spacing w:before="100"/>
        <w:jc w:val="both"/>
        <w:rPr>
          <w:b/>
          <w:bCs/>
          <w:color w:val="1F3864"/>
          <w:sz w:val="18"/>
          <w:szCs w:val="18"/>
        </w:rPr>
      </w:pPr>
    </w:p>
    <w:p w:rsidR="00E00DFC" w:rsidRDefault="00E00DFC">
      <w:pPr>
        <w:pStyle w:val="Textoindependiente"/>
        <w:kinsoku w:val="0"/>
        <w:overflowPunct w:val="0"/>
        <w:spacing w:before="100"/>
        <w:jc w:val="both"/>
        <w:rPr>
          <w:b/>
          <w:bCs/>
          <w:color w:val="1F3864"/>
          <w:sz w:val="18"/>
          <w:szCs w:val="18"/>
        </w:rPr>
      </w:pPr>
      <w:r>
        <w:rPr>
          <w:b/>
          <w:bCs/>
          <w:color w:val="1F3864"/>
          <w:sz w:val="18"/>
          <w:szCs w:val="18"/>
        </w:rPr>
        <w:t>Nota metodológica</w:t>
      </w:r>
    </w:p>
    <w:p w:rsidR="00E00DFC" w:rsidRDefault="00E00DFC">
      <w:pPr>
        <w:pStyle w:val="Textoindependiente"/>
        <w:kinsoku w:val="0"/>
        <w:overflowPunct w:val="0"/>
        <w:spacing w:before="180" w:line="259" w:lineRule="auto"/>
        <w:ind w:right="231"/>
        <w:jc w:val="both"/>
        <w:rPr>
          <w:color w:val="1F3864"/>
          <w:sz w:val="14"/>
          <w:szCs w:val="14"/>
        </w:rPr>
      </w:pPr>
      <w:r>
        <w:rPr>
          <w:color w:val="1F3864"/>
          <w:sz w:val="14"/>
          <w:szCs w:val="14"/>
        </w:rPr>
        <w:t>Los datos utilizados para evaluar la calidad de la telefonía e Internet son de elaboración propia a partir de los publicados por la Secretaria de Estado de Telecomunicaciones e Infraestructuras Digitales (SETID) correspondientes a 2019 y por la Oficina de Atención al Usuario de Telecomunicaciones del mismo ejercicio. Tanto de uno como de otro organismo se toman los datos que facilitan de cualquier operador, a veces sólo uno o dos, como ocurre con MÁSMÓVIL en fijo o con TELECABLE en móvil.</w:t>
      </w:r>
    </w:p>
    <w:p w:rsidR="00E00DFC" w:rsidRDefault="00E00DFC">
      <w:pPr>
        <w:pStyle w:val="Textoindependiente"/>
        <w:kinsoku w:val="0"/>
        <w:overflowPunct w:val="0"/>
        <w:spacing w:before="1"/>
        <w:ind w:left="0"/>
        <w:rPr>
          <w:sz w:val="13"/>
          <w:szCs w:val="13"/>
        </w:rPr>
      </w:pPr>
    </w:p>
    <w:p w:rsidR="00E00DFC" w:rsidRDefault="00E00DFC">
      <w:pPr>
        <w:pStyle w:val="Textoindependiente"/>
        <w:kinsoku w:val="0"/>
        <w:overflowPunct w:val="0"/>
        <w:spacing w:line="259" w:lineRule="auto"/>
        <w:ind w:right="231"/>
        <w:jc w:val="both"/>
        <w:rPr>
          <w:color w:val="1F3864"/>
          <w:sz w:val="14"/>
          <w:szCs w:val="14"/>
        </w:rPr>
      </w:pPr>
      <w:r>
        <w:rPr>
          <w:color w:val="1F3864"/>
          <w:sz w:val="14"/>
          <w:szCs w:val="14"/>
        </w:rPr>
        <w:t>Las puntuaciones se obtienen otorgando 10 puntos al mejor operador en cada parámetro y el resto obtiene una puntuación proporcional; salvo en los casos, por ejemplo, de las velocidades de Internet (caudales de descarga o subida) en el que se puntúa el valor medio en relación con la velocidad comprometida.</w:t>
      </w:r>
    </w:p>
    <w:p w:rsidR="00E00DFC" w:rsidRDefault="00E00DFC">
      <w:pPr>
        <w:pStyle w:val="Textoindependiente"/>
        <w:kinsoku w:val="0"/>
        <w:overflowPunct w:val="0"/>
        <w:ind w:left="0"/>
        <w:rPr>
          <w:sz w:val="13"/>
          <w:szCs w:val="13"/>
        </w:rPr>
      </w:pPr>
    </w:p>
    <w:p w:rsidR="00E00DFC" w:rsidRDefault="00E00DFC">
      <w:pPr>
        <w:pStyle w:val="Textoindependiente"/>
        <w:kinsoku w:val="0"/>
        <w:overflowPunct w:val="0"/>
        <w:spacing w:line="259" w:lineRule="auto"/>
        <w:ind w:right="230"/>
        <w:jc w:val="both"/>
        <w:rPr>
          <w:color w:val="1F3864"/>
          <w:sz w:val="14"/>
          <w:szCs w:val="14"/>
        </w:rPr>
      </w:pPr>
      <w:r>
        <w:rPr>
          <w:color w:val="1F3864"/>
          <w:sz w:val="14"/>
          <w:szCs w:val="14"/>
        </w:rPr>
        <w:t>Los</w:t>
      </w:r>
      <w:r>
        <w:rPr>
          <w:color w:val="1F3864"/>
          <w:spacing w:val="-5"/>
          <w:sz w:val="14"/>
          <w:szCs w:val="14"/>
        </w:rPr>
        <w:t xml:space="preserve"> </w:t>
      </w:r>
      <w:r>
        <w:rPr>
          <w:color w:val="1F3864"/>
          <w:sz w:val="14"/>
          <w:szCs w:val="14"/>
        </w:rPr>
        <w:t>grupos</w:t>
      </w:r>
      <w:r>
        <w:rPr>
          <w:color w:val="1F3864"/>
          <w:spacing w:val="-4"/>
          <w:sz w:val="14"/>
          <w:szCs w:val="14"/>
        </w:rPr>
        <w:t xml:space="preserve"> </w:t>
      </w:r>
      <w:r>
        <w:rPr>
          <w:color w:val="1F3864"/>
          <w:sz w:val="14"/>
          <w:szCs w:val="14"/>
        </w:rPr>
        <w:t>que</w:t>
      </w:r>
      <w:r>
        <w:rPr>
          <w:color w:val="1F3864"/>
          <w:spacing w:val="-5"/>
          <w:sz w:val="14"/>
          <w:szCs w:val="14"/>
        </w:rPr>
        <w:t xml:space="preserve"> </w:t>
      </w:r>
      <w:r>
        <w:rPr>
          <w:color w:val="1F3864"/>
          <w:sz w:val="14"/>
          <w:szCs w:val="14"/>
        </w:rPr>
        <w:t>operan</w:t>
      </w:r>
      <w:r>
        <w:rPr>
          <w:color w:val="1F3864"/>
          <w:spacing w:val="-5"/>
          <w:sz w:val="14"/>
          <w:szCs w:val="14"/>
        </w:rPr>
        <w:t xml:space="preserve"> </w:t>
      </w:r>
      <w:r>
        <w:rPr>
          <w:color w:val="1F3864"/>
          <w:sz w:val="14"/>
          <w:szCs w:val="14"/>
        </w:rPr>
        <w:t>a</w:t>
      </w:r>
      <w:r>
        <w:rPr>
          <w:color w:val="1F3864"/>
          <w:spacing w:val="-4"/>
          <w:sz w:val="14"/>
          <w:szCs w:val="14"/>
        </w:rPr>
        <w:t xml:space="preserve"> </w:t>
      </w:r>
      <w:r>
        <w:rPr>
          <w:color w:val="1F3864"/>
          <w:sz w:val="14"/>
          <w:szCs w:val="14"/>
        </w:rPr>
        <w:t>nivel</w:t>
      </w:r>
      <w:r>
        <w:rPr>
          <w:color w:val="1F3864"/>
          <w:spacing w:val="-4"/>
          <w:sz w:val="14"/>
          <w:szCs w:val="14"/>
        </w:rPr>
        <w:t xml:space="preserve"> </w:t>
      </w:r>
      <w:r>
        <w:rPr>
          <w:color w:val="1F3864"/>
          <w:sz w:val="14"/>
          <w:szCs w:val="14"/>
        </w:rPr>
        <w:t>nacional</w:t>
      </w:r>
      <w:r>
        <w:rPr>
          <w:color w:val="1F3864"/>
          <w:spacing w:val="-4"/>
          <w:sz w:val="14"/>
          <w:szCs w:val="14"/>
        </w:rPr>
        <w:t xml:space="preserve"> </w:t>
      </w:r>
      <w:r>
        <w:rPr>
          <w:color w:val="1F3864"/>
          <w:sz w:val="14"/>
          <w:szCs w:val="14"/>
        </w:rPr>
        <w:t>se</w:t>
      </w:r>
      <w:r>
        <w:rPr>
          <w:color w:val="1F3864"/>
          <w:spacing w:val="-3"/>
          <w:sz w:val="14"/>
          <w:szCs w:val="14"/>
        </w:rPr>
        <w:t xml:space="preserve"> </w:t>
      </w:r>
      <w:r>
        <w:rPr>
          <w:color w:val="1F3864"/>
          <w:sz w:val="14"/>
          <w:szCs w:val="14"/>
        </w:rPr>
        <w:t>comparan</w:t>
      </w:r>
      <w:r>
        <w:rPr>
          <w:color w:val="1F3864"/>
          <w:spacing w:val="-6"/>
          <w:sz w:val="14"/>
          <w:szCs w:val="14"/>
        </w:rPr>
        <w:t xml:space="preserve"> </w:t>
      </w:r>
      <w:r>
        <w:rPr>
          <w:color w:val="1F3864"/>
          <w:sz w:val="14"/>
          <w:szCs w:val="14"/>
        </w:rPr>
        <w:t>entre</w:t>
      </w:r>
      <w:r>
        <w:rPr>
          <w:color w:val="1F3864"/>
          <w:spacing w:val="-4"/>
          <w:sz w:val="14"/>
          <w:szCs w:val="14"/>
        </w:rPr>
        <w:t xml:space="preserve"> </w:t>
      </w:r>
      <w:r>
        <w:rPr>
          <w:color w:val="1F3864"/>
          <w:sz w:val="14"/>
          <w:szCs w:val="14"/>
        </w:rPr>
        <w:t>sí.</w:t>
      </w:r>
      <w:r>
        <w:rPr>
          <w:color w:val="1F3864"/>
          <w:spacing w:val="-4"/>
          <w:sz w:val="14"/>
          <w:szCs w:val="14"/>
        </w:rPr>
        <w:t xml:space="preserve"> </w:t>
      </w:r>
      <w:r>
        <w:rPr>
          <w:color w:val="1F3864"/>
          <w:sz w:val="14"/>
          <w:szCs w:val="14"/>
        </w:rPr>
        <w:t>En</w:t>
      </w:r>
      <w:r>
        <w:rPr>
          <w:color w:val="1F3864"/>
          <w:spacing w:val="-6"/>
          <w:sz w:val="14"/>
          <w:szCs w:val="14"/>
        </w:rPr>
        <w:t xml:space="preserve"> </w:t>
      </w:r>
      <w:r>
        <w:rPr>
          <w:color w:val="1F3864"/>
          <w:sz w:val="14"/>
          <w:szCs w:val="14"/>
        </w:rPr>
        <w:t>los</w:t>
      </w:r>
      <w:r>
        <w:rPr>
          <w:color w:val="1F3864"/>
          <w:spacing w:val="-4"/>
          <w:sz w:val="14"/>
          <w:szCs w:val="14"/>
        </w:rPr>
        <w:t xml:space="preserve"> </w:t>
      </w:r>
      <w:r>
        <w:rPr>
          <w:color w:val="1F3864"/>
          <w:sz w:val="14"/>
          <w:szCs w:val="14"/>
        </w:rPr>
        <w:t>compuestos</w:t>
      </w:r>
      <w:r>
        <w:rPr>
          <w:color w:val="1F3864"/>
          <w:spacing w:val="-5"/>
          <w:sz w:val="14"/>
          <w:szCs w:val="14"/>
        </w:rPr>
        <w:t xml:space="preserve"> </w:t>
      </w:r>
      <w:r>
        <w:rPr>
          <w:color w:val="1F3864"/>
          <w:sz w:val="14"/>
          <w:szCs w:val="14"/>
        </w:rPr>
        <w:t>por</w:t>
      </w:r>
      <w:r>
        <w:rPr>
          <w:color w:val="1F3864"/>
          <w:spacing w:val="-6"/>
          <w:sz w:val="14"/>
          <w:szCs w:val="14"/>
        </w:rPr>
        <w:t xml:space="preserve"> </w:t>
      </w:r>
      <w:r>
        <w:rPr>
          <w:color w:val="1F3864"/>
          <w:sz w:val="14"/>
          <w:szCs w:val="14"/>
        </w:rPr>
        <w:t>2</w:t>
      </w:r>
      <w:r>
        <w:rPr>
          <w:color w:val="1F3864"/>
          <w:spacing w:val="-5"/>
          <w:sz w:val="14"/>
          <w:szCs w:val="14"/>
        </w:rPr>
        <w:t xml:space="preserve"> </w:t>
      </w:r>
      <w:r>
        <w:rPr>
          <w:color w:val="1F3864"/>
          <w:sz w:val="14"/>
          <w:szCs w:val="14"/>
        </w:rPr>
        <w:t>o</w:t>
      </w:r>
      <w:r>
        <w:rPr>
          <w:color w:val="1F3864"/>
          <w:spacing w:val="-3"/>
          <w:sz w:val="14"/>
          <w:szCs w:val="14"/>
        </w:rPr>
        <w:t xml:space="preserve"> </w:t>
      </w:r>
      <w:r>
        <w:rPr>
          <w:color w:val="1F3864"/>
          <w:sz w:val="14"/>
          <w:szCs w:val="14"/>
        </w:rPr>
        <w:t>más</w:t>
      </w:r>
      <w:r>
        <w:rPr>
          <w:color w:val="1F3864"/>
          <w:spacing w:val="-3"/>
          <w:sz w:val="14"/>
          <w:szCs w:val="14"/>
        </w:rPr>
        <w:t xml:space="preserve"> </w:t>
      </w:r>
      <w:r>
        <w:rPr>
          <w:color w:val="1F3864"/>
          <w:sz w:val="14"/>
          <w:szCs w:val="14"/>
        </w:rPr>
        <w:t>operadores</w:t>
      </w:r>
      <w:r>
        <w:rPr>
          <w:color w:val="1F3864"/>
          <w:spacing w:val="-4"/>
          <w:sz w:val="14"/>
          <w:szCs w:val="14"/>
        </w:rPr>
        <w:t xml:space="preserve"> </w:t>
      </w:r>
      <w:r>
        <w:rPr>
          <w:color w:val="1F3864"/>
          <w:sz w:val="14"/>
          <w:szCs w:val="14"/>
        </w:rPr>
        <w:t>se</w:t>
      </w:r>
      <w:r>
        <w:rPr>
          <w:color w:val="1F3864"/>
          <w:spacing w:val="-4"/>
          <w:sz w:val="14"/>
          <w:szCs w:val="14"/>
        </w:rPr>
        <w:t xml:space="preserve"> </w:t>
      </w:r>
      <w:r>
        <w:rPr>
          <w:color w:val="1F3864"/>
          <w:sz w:val="14"/>
          <w:szCs w:val="14"/>
        </w:rPr>
        <w:t>recogen</w:t>
      </w:r>
      <w:r>
        <w:rPr>
          <w:color w:val="1F3864"/>
          <w:spacing w:val="-6"/>
          <w:sz w:val="14"/>
          <w:szCs w:val="14"/>
        </w:rPr>
        <w:t xml:space="preserve"> </w:t>
      </w:r>
      <w:r>
        <w:rPr>
          <w:color w:val="1F3864"/>
          <w:sz w:val="14"/>
          <w:szCs w:val="14"/>
        </w:rPr>
        <w:t>todas</w:t>
      </w:r>
      <w:r>
        <w:rPr>
          <w:color w:val="1F3864"/>
          <w:spacing w:val="-2"/>
          <w:sz w:val="14"/>
          <w:szCs w:val="14"/>
        </w:rPr>
        <w:t xml:space="preserve"> </w:t>
      </w:r>
      <w:r>
        <w:rPr>
          <w:color w:val="1F3864"/>
          <w:sz w:val="14"/>
          <w:szCs w:val="14"/>
        </w:rPr>
        <w:t>las</w:t>
      </w:r>
      <w:r>
        <w:rPr>
          <w:color w:val="1F3864"/>
          <w:spacing w:val="-5"/>
          <w:sz w:val="14"/>
          <w:szCs w:val="14"/>
        </w:rPr>
        <w:t xml:space="preserve"> </w:t>
      </w:r>
      <w:r>
        <w:rPr>
          <w:color w:val="1F3864"/>
          <w:sz w:val="14"/>
          <w:szCs w:val="14"/>
        </w:rPr>
        <w:t>puntuaciones de sus integrantes y se calcula la media en cada parámetro. Dicha media es la que se tiene en cuenta para las</w:t>
      </w:r>
      <w:r>
        <w:rPr>
          <w:color w:val="1F3864"/>
          <w:spacing w:val="-27"/>
          <w:sz w:val="14"/>
          <w:szCs w:val="14"/>
        </w:rPr>
        <w:t xml:space="preserve"> </w:t>
      </w:r>
      <w:r>
        <w:rPr>
          <w:color w:val="1F3864"/>
          <w:sz w:val="14"/>
          <w:szCs w:val="14"/>
        </w:rPr>
        <w:t>puntuaciones.</w:t>
      </w:r>
    </w:p>
    <w:p w:rsidR="00E00DFC" w:rsidRDefault="00E00DFC">
      <w:pPr>
        <w:pStyle w:val="Textoindependiente"/>
        <w:kinsoku w:val="0"/>
        <w:overflowPunct w:val="0"/>
        <w:ind w:left="0"/>
        <w:rPr>
          <w:sz w:val="13"/>
          <w:szCs w:val="13"/>
        </w:rPr>
      </w:pPr>
    </w:p>
    <w:p w:rsidR="00E00DFC" w:rsidRDefault="00E00DFC">
      <w:pPr>
        <w:pStyle w:val="Textoindependiente"/>
        <w:kinsoku w:val="0"/>
        <w:overflowPunct w:val="0"/>
        <w:spacing w:line="259" w:lineRule="auto"/>
        <w:ind w:right="232"/>
        <w:jc w:val="both"/>
        <w:rPr>
          <w:color w:val="1F3864"/>
          <w:sz w:val="14"/>
          <w:szCs w:val="14"/>
        </w:rPr>
      </w:pPr>
      <w:r>
        <w:rPr>
          <w:color w:val="1F3864"/>
          <w:sz w:val="14"/>
          <w:szCs w:val="14"/>
        </w:rPr>
        <w:t>Los grupos que operan a nivel autonómico también se comparan entre sí para obtener la puntuación de cada uno de ellos, con la media de sus puntuaciones se obtiene la puntuación global del grupo. No se comparan con los operadores nacionales, ya que los datos de unos y otros no son homogéneos por actuar en ámbitos geográficos diferentes.</w:t>
      </w:r>
    </w:p>
    <w:p w:rsidR="00E00DFC" w:rsidRDefault="00E00DFC">
      <w:pPr>
        <w:pStyle w:val="Textoindependiente"/>
        <w:kinsoku w:val="0"/>
        <w:overflowPunct w:val="0"/>
        <w:ind w:left="0"/>
        <w:rPr>
          <w:sz w:val="13"/>
          <w:szCs w:val="13"/>
        </w:rPr>
      </w:pPr>
    </w:p>
    <w:p w:rsidR="00E00DFC" w:rsidRDefault="00E00DFC">
      <w:pPr>
        <w:pStyle w:val="Textoindependiente"/>
        <w:kinsoku w:val="0"/>
        <w:overflowPunct w:val="0"/>
        <w:jc w:val="both"/>
        <w:rPr>
          <w:color w:val="1F3864"/>
          <w:sz w:val="14"/>
          <w:szCs w:val="14"/>
        </w:rPr>
      </w:pPr>
      <w:r>
        <w:rPr>
          <w:color w:val="1F3864"/>
          <w:sz w:val="14"/>
          <w:szCs w:val="14"/>
        </w:rPr>
        <w:t>Grupos de los que se registran datos: MOVISTAR, VODAFONE (VODAFONE Y ONO), ORANGE (ORANGE y JAZZTEL), MÁSMÓVIL (MÁSMÓVIL,</w:t>
      </w:r>
    </w:p>
    <w:p w:rsidR="00E00DFC" w:rsidRDefault="00E00DFC">
      <w:pPr>
        <w:pStyle w:val="Textoindependiente"/>
        <w:kinsoku w:val="0"/>
        <w:overflowPunct w:val="0"/>
        <w:spacing w:before="13"/>
        <w:jc w:val="both"/>
        <w:rPr>
          <w:color w:val="1F3864"/>
          <w:sz w:val="14"/>
          <w:szCs w:val="14"/>
        </w:rPr>
      </w:pPr>
      <w:r>
        <w:rPr>
          <w:color w:val="1F3864"/>
          <w:sz w:val="14"/>
          <w:szCs w:val="14"/>
        </w:rPr>
        <w:t>YOIGO y PEPEPHONE, únicos miembros del grupo sobre los que se ofrece información) y EUSKALTEL (EUSKALTEL, R y TELECABLE).</w:t>
      </w:r>
    </w:p>
    <w:p w:rsidR="00E00DFC" w:rsidRDefault="00E00DFC">
      <w:pPr>
        <w:pStyle w:val="Textoindependiente"/>
        <w:kinsoku w:val="0"/>
        <w:overflowPunct w:val="0"/>
        <w:spacing w:before="2"/>
        <w:ind w:left="0"/>
        <w:rPr>
          <w:sz w:val="14"/>
          <w:szCs w:val="14"/>
        </w:rPr>
      </w:pPr>
    </w:p>
    <w:p w:rsidR="00E00DFC" w:rsidRDefault="00E00DFC">
      <w:pPr>
        <w:pStyle w:val="Textoindependiente"/>
        <w:kinsoku w:val="0"/>
        <w:overflowPunct w:val="0"/>
        <w:spacing w:line="259" w:lineRule="auto"/>
        <w:ind w:right="232"/>
        <w:jc w:val="both"/>
        <w:rPr>
          <w:color w:val="1F3864"/>
          <w:sz w:val="14"/>
          <w:szCs w:val="14"/>
        </w:rPr>
      </w:pPr>
      <w:r>
        <w:rPr>
          <w:color w:val="1F3864"/>
          <w:sz w:val="14"/>
          <w:szCs w:val="14"/>
        </w:rPr>
        <w:t>Grupo</w:t>
      </w:r>
      <w:r>
        <w:rPr>
          <w:color w:val="1F3864"/>
          <w:spacing w:val="-5"/>
          <w:sz w:val="14"/>
          <w:szCs w:val="14"/>
        </w:rPr>
        <w:t xml:space="preserve"> </w:t>
      </w:r>
      <w:r>
        <w:rPr>
          <w:color w:val="1F3864"/>
          <w:sz w:val="14"/>
          <w:szCs w:val="14"/>
        </w:rPr>
        <w:t>MÁSMÓVIL,</w:t>
      </w:r>
      <w:r>
        <w:rPr>
          <w:color w:val="1F3864"/>
          <w:spacing w:val="-5"/>
          <w:sz w:val="14"/>
          <w:szCs w:val="14"/>
        </w:rPr>
        <w:t xml:space="preserve"> </w:t>
      </w:r>
      <w:r>
        <w:rPr>
          <w:color w:val="1F3864"/>
          <w:sz w:val="14"/>
          <w:szCs w:val="14"/>
        </w:rPr>
        <w:t>compuesto</w:t>
      </w:r>
      <w:r>
        <w:rPr>
          <w:color w:val="1F3864"/>
          <w:spacing w:val="-4"/>
          <w:sz w:val="14"/>
          <w:szCs w:val="14"/>
        </w:rPr>
        <w:t xml:space="preserve"> </w:t>
      </w:r>
      <w:r>
        <w:rPr>
          <w:color w:val="1F3864"/>
          <w:sz w:val="14"/>
          <w:szCs w:val="14"/>
        </w:rPr>
        <w:t>por</w:t>
      </w:r>
      <w:r>
        <w:rPr>
          <w:color w:val="1F3864"/>
          <w:spacing w:val="-3"/>
          <w:sz w:val="14"/>
          <w:szCs w:val="14"/>
        </w:rPr>
        <w:t xml:space="preserve"> </w:t>
      </w:r>
      <w:r>
        <w:rPr>
          <w:color w:val="1F3864"/>
          <w:sz w:val="14"/>
          <w:szCs w:val="14"/>
        </w:rPr>
        <w:t>YOIGO,</w:t>
      </w:r>
      <w:r>
        <w:rPr>
          <w:color w:val="1F3864"/>
          <w:spacing w:val="-3"/>
          <w:sz w:val="14"/>
          <w:szCs w:val="14"/>
        </w:rPr>
        <w:t xml:space="preserve"> </w:t>
      </w:r>
      <w:r>
        <w:rPr>
          <w:color w:val="1F3864"/>
          <w:sz w:val="14"/>
          <w:szCs w:val="14"/>
        </w:rPr>
        <w:t>PEPEPHONE,</w:t>
      </w:r>
      <w:r>
        <w:rPr>
          <w:color w:val="1F3864"/>
          <w:spacing w:val="-3"/>
          <w:sz w:val="14"/>
          <w:szCs w:val="14"/>
        </w:rPr>
        <w:t xml:space="preserve"> </w:t>
      </w:r>
      <w:r>
        <w:rPr>
          <w:color w:val="1F3864"/>
          <w:sz w:val="14"/>
          <w:szCs w:val="14"/>
        </w:rPr>
        <w:t>MÁSMÓVIL</w:t>
      </w:r>
      <w:r>
        <w:rPr>
          <w:color w:val="1F3864"/>
          <w:spacing w:val="-3"/>
          <w:sz w:val="14"/>
          <w:szCs w:val="14"/>
        </w:rPr>
        <w:t xml:space="preserve"> </w:t>
      </w:r>
      <w:r>
        <w:rPr>
          <w:color w:val="1F3864"/>
          <w:sz w:val="14"/>
          <w:szCs w:val="14"/>
        </w:rPr>
        <w:t>y</w:t>
      </w:r>
      <w:r>
        <w:rPr>
          <w:color w:val="1F3864"/>
          <w:spacing w:val="-3"/>
          <w:sz w:val="14"/>
          <w:szCs w:val="14"/>
        </w:rPr>
        <w:t xml:space="preserve"> </w:t>
      </w:r>
      <w:r>
        <w:rPr>
          <w:color w:val="1F3864"/>
          <w:sz w:val="14"/>
          <w:szCs w:val="14"/>
        </w:rPr>
        <w:t>LLAMAYA,</w:t>
      </w:r>
      <w:r>
        <w:rPr>
          <w:color w:val="1F3864"/>
          <w:spacing w:val="-5"/>
          <w:sz w:val="14"/>
          <w:szCs w:val="14"/>
        </w:rPr>
        <w:t xml:space="preserve"> </w:t>
      </w:r>
      <w:r>
        <w:rPr>
          <w:color w:val="1F3864"/>
          <w:sz w:val="14"/>
          <w:szCs w:val="14"/>
        </w:rPr>
        <w:t>a</w:t>
      </w:r>
      <w:r>
        <w:rPr>
          <w:color w:val="1F3864"/>
          <w:spacing w:val="-4"/>
          <w:sz w:val="14"/>
          <w:szCs w:val="14"/>
        </w:rPr>
        <w:t xml:space="preserve"> </w:t>
      </w:r>
      <w:r>
        <w:rPr>
          <w:color w:val="1F3864"/>
          <w:sz w:val="14"/>
          <w:szCs w:val="14"/>
        </w:rPr>
        <w:t>pesar</w:t>
      </w:r>
      <w:r>
        <w:rPr>
          <w:color w:val="1F3864"/>
          <w:spacing w:val="-4"/>
          <w:sz w:val="14"/>
          <w:szCs w:val="14"/>
        </w:rPr>
        <w:t xml:space="preserve"> </w:t>
      </w:r>
      <w:r>
        <w:rPr>
          <w:color w:val="1F3864"/>
          <w:sz w:val="14"/>
          <w:szCs w:val="14"/>
        </w:rPr>
        <w:t>de</w:t>
      </w:r>
      <w:r>
        <w:rPr>
          <w:color w:val="1F3864"/>
          <w:spacing w:val="-4"/>
          <w:sz w:val="14"/>
          <w:szCs w:val="14"/>
        </w:rPr>
        <w:t xml:space="preserve"> </w:t>
      </w:r>
      <w:r>
        <w:rPr>
          <w:color w:val="1F3864"/>
          <w:sz w:val="14"/>
          <w:szCs w:val="14"/>
        </w:rPr>
        <w:t>aproximarse</w:t>
      </w:r>
      <w:r>
        <w:rPr>
          <w:color w:val="1F3864"/>
          <w:spacing w:val="-4"/>
          <w:sz w:val="14"/>
          <w:szCs w:val="14"/>
        </w:rPr>
        <w:t xml:space="preserve"> </w:t>
      </w:r>
      <w:r>
        <w:rPr>
          <w:color w:val="1F3864"/>
          <w:sz w:val="14"/>
          <w:szCs w:val="14"/>
        </w:rPr>
        <w:t>a</w:t>
      </w:r>
      <w:r>
        <w:rPr>
          <w:color w:val="1F3864"/>
          <w:spacing w:val="-3"/>
          <w:sz w:val="14"/>
          <w:szCs w:val="14"/>
        </w:rPr>
        <w:t xml:space="preserve"> </w:t>
      </w:r>
      <w:r>
        <w:rPr>
          <w:color w:val="1F3864"/>
          <w:sz w:val="14"/>
          <w:szCs w:val="14"/>
        </w:rPr>
        <w:t>1,5</w:t>
      </w:r>
      <w:r>
        <w:rPr>
          <w:color w:val="1F3864"/>
          <w:spacing w:val="-4"/>
          <w:sz w:val="14"/>
          <w:szCs w:val="14"/>
        </w:rPr>
        <w:t xml:space="preserve"> </w:t>
      </w:r>
      <w:r>
        <w:rPr>
          <w:color w:val="1F3864"/>
          <w:sz w:val="14"/>
          <w:szCs w:val="14"/>
        </w:rPr>
        <w:t>millones</w:t>
      </w:r>
      <w:r>
        <w:rPr>
          <w:color w:val="1F3864"/>
          <w:spacing w:val="-5"/>
          <w:sz w:val="14"/>
          <w:szCs w:val="14"/>
        </w:rPr>
        <w:t xml:space="preserve"> </w:t>
      </w:r>
      <w:r>
        <w:rPr>
          <w:color w:val="1F3864"/>
          <w:sz w:val="14"/>
          <w:szCs w:val="14"/>
        </w:rPr>
        <w:t>de</w:t>
      </w:r>
      <w:r>
        <w:rPr>
          <w:color w:val="1F3864"/>
          <w:spacing w:val="-4"/>
          <w:sz w:val="14"/>
          <w:szCs w:val="14"/>
        </w:rPr>
        <w:t xml:space="preserve"> </w:t>
      </w:r>
      <w:r>
        <w:rPr>
          <w:color w:val="1F3864"/>
          <w:sz w:val="14"/>
          <w:szCs w:val="14"/>
        </w:rPr>
        <w:t>líneas</w:t>
      </w:r>
      <w:r>
        <w:rPr>
          <w:color w:val="1F3864"/>
          <w:spacing w:val="-3"/>
          <w:sz w:val="14"/>
          <w:szCs w:val="14"/>
        </w:rPr>
        <w:t xml:space="preserve"> </w:t>
      </w:r>
      <w:r>
        <w:rPr>
          <w:color w:val="1F3864"/>
          <w:sz w:val="14"/>
          <w:szCs w:val="14"/>
        </w:rPr>
        <w:t>entre</w:t>
      </w:r>
      <w:r>
        <w:rPr>
          <w:color w:val="1F3864"/>
          <w:spacing w:val="-3"/>
          <w:sz w:val="14"/>
          <w:szCs w:val="14"/>
        </w:rPr>
        <w:t xml:space="preserve"> </w:t>
      </w:r>
      <w:r>
        <w:rPr>
          <w:color w:val="1F3864"/>
          <w:sz w:val="14"/>
          <w:szCs w:val="14"/>
        </w:rPr>
        <w:t>ADSL</w:t>
      </w:r>
      <w:r>
        <w:rPr>
          <w:color w:val="1F3864"/>
          <w:spacing w:val="-3"/>
          <w:sz w:val="14"/>
          <w:szCs w:val="14"/>
        </w:rPr>
        <w:t xml:space="preserve"> </w:t>
      </w:r>
      <w:r>
        <w:rPr>
          <w:color w:val="1F3864"/>
          <w:sz w:val="14"/>
          <w:szCs w:val="14"/>
        </w:rPr>
        <w:t>y FTTH de banda ancha fija minorista, ochocientas mil más que EUSKALTEL, apenas facilitan datos sobre el fijo e Internet (aunque reveladores, como el número de reclamaciones registrado en la OAUTEL). En los datos relativos al móvil solo informan de los correspondientes a las dos primeras</w:t>
      </w:r>
      <w:r>
        <w:rPr>
          <w:color w:val="1F3864"/>
          <w:spacing w:val="2"/>
          <w:sz w:val="14"/>
          <w:szCs w:val="14"/>
        </w:rPr>
        <w:t xml:space="preserve"> </w:t>
      </w:r>
      <w:r>
        <w:rPr>
          <w:color w:val="1F3864"/>
          <w:sz w:val="14"/>
          <w:szCs w:val="14"/>
        </w:rPr>
        <w:t>marcas.</w:t>
      </w:r>
    </w:p>
    <w:sectPr w:rsidR="00E00DFC">
      <w:pgSz w:w="11910" w:h="16840"/>
      <w:pgMar w:top="1920" w:right="1040" w:bottom="280" w:left="1020" w:header="708"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720" w:rsidRDefault="00BF5720">
      <w:r>
        <w:separator/>
      </w:r>
    </w:p>
  </w:endnote>
  <w:endnote w:type="continuationSeparator" w:id="0">
    <w:p w:rsidR="00BF5720" w:rsidRDefault="00BF5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720" w:rsidRDefault="00BF5720">
      <w:r>
        <w:separator/>
      </w:r>
    </w:p>
  </w:footnote>
  <w:footnote w:type="continuationSeparator" w:id="0">
    <w:p w:rsidR="00BF5720" w:rsidRDefault="00BF57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206" w:rsidRPr="001505F4" w:rsidRDefault="007A5DDF" w:rsidP="00837206">
    <w:pPr>
      <w:jc w:val="center"/>
      <w:rPr>
        <w:rFonts w:ascii="Arial Black" w:hAnsi="Arial Black" w:cs="Times New Roman"/>
      </w:rPr>
    </w:pPr>
    <w:r>
      <w:rPr>
        <w:rFonts w:ascii="Times New Roman" w:hAnsi="Times New Roman" w:cs="Times New Roman"/>
        <w:noProof/>
        <w:sz w:val="24"/>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alt="pequeño uce" style="width:45pt;height:21pt;visibility:visible">
          <v:imagedata r:id="rId1" o:title=""/>
        </v:shape>
      </w:pict>
    </w:r>
    <w:r w:rsidR="00837206" w:rsidRPr="001505F4">
      <w:rPr>
        <w:rFonts w:ascii="Times New Roman" w:hAnsi="Times New Roman" w:cs="Times New Roman"/>
        <w:b/>
        <w:sz w:val="24"/>
        <w:szCs w:val="20"/>
      </w:rPr>
      <w:t xml:space="preserve"> </w:t>
    </w:r>
    <w:r w:rsidR="00837206" w:rsidRPr="001505F4">
      <w:rPr>
        <w:rFonts w:ascii="Arial Black" w:hAnsi="Arial Black" w:cs="Arial"/>
        <w:b/>
      </w:rPr>
      <w:t>EUSKAL HERRIKO</w:t>
    </w:r>
    <w:r w:rsidR="00837206" w:rsidRPr="001505F4">
      <w:rPr>
        <w:rFonts w:ascii="Arial Black" w:hAnsi="Arial Black" w:cs="Times New Roman"/>
        <w:b/>
      </w:rPr>
      <w:t xml:space="preserve"> KONTSUMITZAILEEN BATASUNA-EHKB</w:t>
    </w:r>
  </w:p>
  <w:p w:rsidR="00837206" w:rsidRPr="001505F4" w:rsidRDefault="00837206" w:rsidP="00837206">
    <w:pPr>
      <w:jc w:val="center"/>
      <w:rPr>
        <w:rFonts w:ascii="Arial Black" w:hAnsi="Arial Black" w:cs="Times New Roman"/>
        <w:b/>
      </w:rPr>
    </w:pPr>
    <w:r w:rsidRPr="001505F4">
      <w:rPr>
        <w:rFonts w:ascii="Arial Black" w:hAnsi="Arial Black" w:cs="Times New Roman"/>
        <w:b/>
      </w:rPr>
      <w:t>UNIÓN DE CONSUMIDORES DE EUSKADI-UCE</w:t>
    </w:r>
  </w:p>
  <w:p w:rsidR="00E00DFC" w:rsidRDefault="007A5DDF" w:rsidP="00837206">
    <w:pPr>
      <w:pStyle w:val="Textoindependiente"/>
      <w:kinsoku w:val="0"/>
      <w:overflowPunct w:val="0"/>
      <w:spacing w:line="14" w:lineRule="auto"/>
      <w:ind w:left="0"/>
      <w:jc w:val="both"/>
      <w:rPr>
        <w:rFonts w:ascii="Times New Roman" w:hAnsi="Times New Roman" w:cs="Times New Roman"/>
        <w:sz w:val="20"/>
        <w:szCs w:val="20"/>
      </w:rPr>
    </w:pPr>
    <w:r>
      <w:rPr>
        <w:noProof/>
      </w:rPr>
      <w:pict>
        <v:rect id="_x0000_s2049" style="position:absolute;left:0;text-align:left;margin-left:56.75pt;margin-top:35.4pt;width:183pt;height:61pt;z-index:-251658752;mso-position-horizontal-relative:page;mso-position-vertical-relative:page" o:allowincell="f" filled="f" stroked="f">
          <v:textbox inset="0,0,0,0">
            <w:txbxContent>
              <w:p w:rsidR="00E00DFC" w:rsidRPr="00235A04" w:rsidRDefault="00E00DFC">
                <w:pPr>
                  <w:widowControl/>
                  <w:autoSpaceDE/>
                  <w:autoSpaceDN/>
                  <w:adjustRightInd/>
                  <w:spacing w:line="1220" w:lineRule="atLeast"/>
                  <w:rPr>
                    <w:rFonts w:ascii="Times New Roman" w:hAnsi="Times New Roman" w:cs="Times New Roman"/>
                    <w:color w:val="FF0000"/>
                    <w:sz w:val="24"/>
                    <w:szCs w:val="24"/>
                  </w:rPr>
                </w:pPr>
              </w:p>
              <w:p w:rsidR="00E00DFC" w:rsidRDefault="00E00DFC">
                <w:pPr>
                  <w:rPr>
                    <w:rFonts w:ascii="Times New Roman" w:hAnsi="Times New Roman" w:cs="Times New Roman"/>
                    <w:sz w:val="24"/>
                    <w:szCs w:val="24"/>
                  </w:rPr>
                </w:pPr>
              </w:p>
            </w:txbxContent>
          </v:textbox>
          <w10:wrap anchorx="page" anchory="page"/>
        </v:rect>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ocumentProtection w:edit="readOnly" w:formatting="1" w:enforcement="1"/>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FELayout/>
    <w:useNormalStyleForList/>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5A04"/>
    <w:rsid w:val="000852AB"/>
    <w:rsid w:val="001505F4"/>
    <w:rsid w:val="001D18A8"/>
    <w:rsid w:val="00235A04"/>
    <w:rsid w:val="005E4931"/>
    <w:rsid w:val="007A5DDF"/>
    <w:rsid w:val="007F62D4"/>
    <w:rsid w:val="00825019"/>
    <w:rsid w:val="00837206"/>
    <w:rsid w:val="00B52EBC"/>
    <w:rsid w:val="00BF5720"/>
    <w:rsid w:val="00E00DFC"/>
    <w:rsid w:val="00E023FA"/>
    <w:rsid w:val="00EA37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Century Gothic" w:hAnsi="Century Gothic" w:cs="Century Gothic"/>
    </w:rPr>
  </w:style>
  <w:style w:type="paragraph" w:styleId="Ttulo1">
    <w:name w:val="heading 1"/>
    <w:basedOn w:val="Normal"/>
    <w:next w:val="Normal"/>
    <w:link w:val="Ttulo1Car"/>
    <w:uiPriority w:val="1"/>
    <w:qFormat/>
    <w:pPr>
      <w:ind w:left="112"/>
      <w:outlineLvl w:val="0"/>
    </w:pPr>
    <w:rPr>
      <w:b/>
      <w:b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Pr>
      <w:rFonts w:asciiTheme="majorHAnsi" w:eastAsiaTheme="majorEastAsia" w:hAnsiTheme="majorHAnsi" w:cs="Times New Roman"/>
      <w:b/>
      <w:bCs/>
      <w:kern w:val="32"/>
      <w:sz w:val="32"/>
      <w:szCs w:val="32"/>
    </w:rPr>
  </w:style>
  <w:style w:type="paragraph" w:styleId="Textoindependiente">
    <w:name w:val="Body Text"/>
    <w:basedOn w:val="Normal"/>
    <w:link w:val="TextoindependienteCar"/>
    <w:uiPriority w:val="1"/>
    <w:qFormat/>
    <w:pPr>
      <w:ind w:left="112"/>
    </w:pPr>
  </w:style>
  <w:style w:type="character" w:customStyle="1" w:styleId="TextoindependienteCar">
    <w:name w:val="Texto independiente Car"/>
    <w:basedOn w:val="Fuentedeprrafopredeter"/>
    <w:link w:val="Textoindependiente"/>
    <w:uiPriority w:val="99"/>
    <w:semiHidden/>
    <w:locked/>
    <w:rPr>
      <w:rFonts w:ascii="Century Gothic" w:hAnsi="Century Gothic" w:cs="Century Gothic"/>
    </w:rPr>
  </w:style>
  <w:style w:type="paragraph" w:styleId="Prrafodelista">
    <w:name w:val="List Paragraph"/>
    <w:basedOn w:val="Normal"/>
    <w:uiPriority w:val="1"/>
    <w:qFormat/>
    <w:rPr>
      <w:rFonts w:ascii="Times New Roman" w:hAnsi="Times New Roman" w:cs="Times New Roman"/>
      <w:sz w:val="24"/>
      <w:szCs w:val="24"/>
    </w:rPr>
  </w:style>
  <w:style w:type="paragraph" w:customStyle="1" w:styleId="TableParagraph">
    <w:name w:val="Table Paragraph"/>
    <w:basedOn w:val="Normal"/>
    <w:uiPriority w:val="1"/>
    <w:qFormat/>
    <w:pPr>
      <w:spacing w:before="10"/>
    </w:pPr>
    <w:rPr>
      <w:sz w:val="24"/>
      <w:szCs w:val="24"/>
    </w:rPr>
  </w:style>
  <w:style w:type="paragraph" w:styleId="Encabezado">
    <w:name w:val="header"/>
    <w:basedOn w:val="Normal"/>
    <w:link w:val="EncabezadoCar"/>
    <w:uiPriority w:val="99"/>
    <w:unhideWhenUsed/>
    <w:rsid w:val="00235A04"/>
    <w:pPr>
      <w:tabs>
        <w:tab w:val="center" w:pos="4252"/>
        <w:tab w:val="right" w:pos="8504"/>
      </w:tabs>
    </w:pPr>
  </w:style>
  <w:style w:type="character" w:customStyle="1" w:styleId="EncabezadoCar">
    <w:name w:val="Encabezado Car"/>
    <w:basedOn w:val="Fuentedeprrafopredeter"/>
    <w:link w:val="Encabezado"/>
    <w:uiPriority w:val="99"/>
    <w:locked/>
    <w:rsid w:val="00235A04"/>
    <w:rPr>
      <w:rFonts w:ascii="Century Gothic" w:hAnsi="Century Gothic" w:cs="Century Gothic"/>
    </w:rPr>
  </w:style>
  <w:style w:type="paragraph" w:styleId="Piedepgina">
    <w:name w:val="footer"/>
    <w:basedOn w:val="Normal"/>
    <w:link w:val="PiedepginaCar"/>
    <w:uiPriority w:val="99"/>
    <w:unhideWhenUsed/>
    <w:rsid w:val="00235A04"/>
    <w:pPr>
      <w:tabs>
        <w:tab w:val="center" w:pos="4252"/>
        <w:tab w:val="right" w:pos="8504"/>
      </w:tabs>
    </w:pPr>
  </w:style>
  <w:style w:type="character" w:customStyle="1" w:styleId="PiedepginaCar">
    <w:name w:val="Pie de página Car"/>
    <w:basedOn w:val="Fuentedeprrafopredeter"/>
    <w:link w:val="Piedepgina"/>
    <w:uiPriority w:val="99"/>
    <w:locked/>
    <w:rsid w:val="00235A04"/>
    <w:rPr>
      <w:rFonts w:ascii="Century Gothic" w:hAnsi="Century Gothic" w:cs="Century Gothic"/>
    </w:rPr>
  </w:style>
  <w:style w:type="character" w:styleId="Hipervnculo">
    <w:name w:val="Hyperlink"/>
    <w:basedOn w:val="Fuentedeprrafopredeter"/>
    <w:uiPriority w:val="99"/>
    <w:unhideWhenUsed/>
    <w:rsid w:val="0082501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uskadikokontsumitzaileak.com" TargetMode="External"/><Relationship Id="rId4" Type="http://schemas.openxmlformats.org/officeDocument/2006/relationships/settings" Target="settings.xml"/><Relationship Id="rId9" Type="http://schemas.openxmlformats.org/officeDocument/2006/relationships/hyperlink" Target="https://www.euskadikokontsumitzaileak.com/es/actualidad/noticias/uceehkb-examina-calidad-grupos-telecomunicaciones-traves-datos-oficia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C4080-DEBF-4592-BF19-7803011D8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2059</Words>
  <Characters>11325</Characters>
  <Application>Microsoft Office Word</Application>
  <DocSecurity>8</DocSecurity>
  <Lines>94</Lines>
  <Paragraphs>26</Paragraphs>
  <ScaleCrop>false</ScaleCrop>
  <HeadingPairs>
    <vt:vector size="2" baseType="variant">
      <vt:variant>
        <vt:lpstr>Título</vt:lpstr>
      </vt:variant>
      <vt:variant>
        <vt:i4>1</vt:i4>
      </vt:variant>
    </vt:vector>
  </HeadingPairs>
  <TitlesOfParts>
    <vt:vector size="1" baseType="lpstr">
      <vt:lpstr>Microsoft Word - Estudio calidad telecos__2020_UCgal</vt:lpstr>
    </vt:vector>
  </TitlesOfParts>
  <Company>Luffi</Company>
  <LinksUpToDate>false</LinksUpToDate>
  <CharactersWithSpaces>13358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Estudio calidad telecos__2020_UCgal</dc:title>
  <dc:creator>Usuario</dc:creator>
  <cp:lastModifiedBy>Luffi</cp:lastModifiedBy>
  <cp:revision>3</cp:revision>
  <dcterms:created xsi:type="dcterms:W3CDTF">2020-11-17T15:43:00Z</dcterms:created>
  <dcterms:modified xsi:type="dcterms:W3CDTF">2020-11-17T15:46:00Z</dcterms:modified>
</cp:coreProperties>
</file>